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03203" w14:textId="77777777" w:rsidR="00872CA8" w:rsidRDefault="00444359">
      <w:pPr>
        <w:jc w:val="both"/>
        <w:rPr>
          <w:rFonts w:ascii="Tofino Regular" w:eastAsia="Tofino Regular" w:hAnsi="Tofino Regular" w:cs="Tofino Regular"/>
          <w:b/>
          <w:sz w:val="20"/>
          <w:szCs w:val="20"/>
        </w:rPr>
      </w:pPr>
      <w:r>
        <w:rPr>
          <w:rFonts w:ascii="Tofino Regular" w:eastAsia="Tofino Regular" w:hAnsi="Tofino Regular" w:cs="Tofino Regular"/>
          <w:b/>
          <w:sz w:val="20"/>
          <w:szCs w:val="20"/>
        </w:rPr>
        <w:t xml:space="preserve">ACUERDO DEL PLENO, POR EL QUE SE SUSPENDEN PLAZOS Y TÉRMINOS ANTE LAS </w:t>
      </w:r>
      <w:r w:rsidRPr="007535D9">
        <w:rPr>
          <w:rFonts w:ascii="Tofino Regular" w:eastAsia="Tofino Regular" w:hAnsi="Tofino Regular" w:cs="Tofino Regular"/>
          <w:b/>
          <w:sz w:val="20"/>
          <w:szCs w:val="20"/>
        </w:rPr>
        <w:t>ACTIVIDADES DE MANTENIMIENTO Y ACTUALIZACIÓN A LA PLATAFORMA NACIONAL DE TRANSPARENCIA (PNT).</w:t>
      </w:r>
    </w:p>
    <w:p w14:paraId="4A7B84F1" w14:textId="607A702B" w:rsidR="00872CA8" w:rsidRDefault="00444359">
      <w:pPr>
        <w:spacing w:before="240"/>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En la ciudad de Mérida, Yucatán, </w:t>
      </w:r>
      <w:r w:rsidRPr="0074387B">
        <w:rPr>
          <w:rFonts w:ascii="Tofino Regular" w:eastAsia="Tofino Regular" w:hAnsi="Tofino Regular" w:cs="Tofino Regular"/>
          <w:sz w:val="20"/>
          <w:szCs w:val="20"/>
        </w:rPr>
        <w:t xml:space="preserve">a los </w:t>
      </w:r>
      <w:r w:rsidR="00F3725A">
        <w:rPr>
          <w:rFonts w:ascii="Tofino Regular" w:eastAsia="Tofino Regular" w:hAnsi="Tofino Regular" w:cs="Tofino Regular"/>
          <w:sz w:val="20"/>
          <w:szCs w:val="20"/>
        </w:rPr>
        <w:t>doce</w:t>
      </w:r>
      <w:r w:rsidR="008365C5">
        <w:rPr>
          <w:rFonts w:ascii="Tofino Regular" w:eastAsia="Tofino Regular" w:hAnsi="Tofino Regular" w:cs="Tofino Regular"/>
          <w:sz w:val="20"/>
          <w:szCs w:val="20"/>
        </w:rPr>
        <w:t xml:space="preserve"> días</w:t>
      </w:r>
      <w:r w:rsidRPr="0074387B">
        <w:rPr>
          <w:rFonts w:ascii="Tofino Regular" w:eastAsia="Tofino Regular" w:hAnsi="Tofino Regular" w:cs="Tofino Regular"/>
          <w:sz w:val="20"/>
          <w:szCs w:val="20"/>
        </w:rPr>
        <w:t xml:space="preserve"> del mes de septiembre de 2024, </w:t>
      </w:r>
      <w:r w:rsidR="0074387B" w:rsidRPr="0074387B">
        <w:rPr>
          <w:rFonts w:ascii="Tofino Regular" w:eastAsia="Arial" w:hAnsi="Tofino Regular" w:cs="Calibri Light"/>
          <w:sz w:val="20"/>
          <w:szCs w:val="20"/>
        </w:rPr>
        <w:t>las personas integrantes del Pleno del Instituto Estatal de</w:t>
      </w:r>
      <w:r w:rsidR="0074387B" w:rsidRPr="00FF08D6">
        <w:rPr>
          <w:rFonts w:ascii="Tofino Regular" w:eastAsia="Arial" w:hAnsi="Tofino Regular" w:cs="Calibri Light"/>
          <w:sz w:val="20"/>
          <w:szCs w:val="20"/>
        </w:rPr>
        <w:t xml:space="preserve"> Transparencia, Acceso a la Información Pública y Protección de Datos Personales, la Maestra María Gilda Segovia Chab</w:t>
      </w:r>
      <w:r w:rsidR="0074387B">
        <w:rPr>
          <w:rFonts w:ascii="Tofino Regular" w:eastAsia="Arial" w:hAnsi="Tofino Regular" w:cs="Calibri Light"/>
          <w:sz w:val="20"/>
          <w:szCs w:val="20"/>
        </w:rPr>
        <w:t xml:space="preserve">, el Doctor en Derecho Carlos Fernando Pavón Durán </w:t>
      </w:r>
      <w:r w:rsidR="0074387B" w:rsidRPr="00FF08D6">
        <w:rPr>
          <w:rFonts w:ascii="Tofino Regular" w:eastAsia="Arial" w:hAnsi="Tofino Regular" w:cs="Calibri Light"/>
          <w:sz w:val="20"/>
          <w:szCs w:val="20"/>
        </w:rPr>
        <w:t>y el Licenciado en Derecho Mauricio Moreno Mendoza, Comisionada Presidenta y Comisionado</w:t>
      </w:r>
      <w:r w:rsidR="0074387B">
        <w:rPr>
          <w:rFonts w:ascii="Tofino Regular" w:eastAsia="Arial" w:hAnsi="Tofino Regular" w:cs="Calibri Light"/>
          <w:sz w:val="20"/>
          <w:szCs w:val="20"/>
        </w:rPr>
        <w:t>s</w:t>
      </w:r>
      <w:r w:rsidR="0074387B" w:rsidRPr="00FF08D6">
        <w:rPr>
          <w:rFonts w:ascii="Tofino Regular" w:eastAsia="Arial" w:hAnsi="Tofino Regular" w:cs="Calibri Light"/>
          <w:sz w:val="20"/>
          <w:szCs w:val="20"/>
        </w:rPr>
        <w:t>,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r>
        <w:rPr>
          <w:rFonts w:ascii="Tofino Regular" w:eastAsia="Tofino Regular" w:hAnsi="Tofino Regular" w:cs="Tofino Regular"/>
          <w:sz w:val="20"/>
          <w:szCs w:val="20"/>
        </w:rPr>
        <w:t>:</w:t>
      </w:r>
    </w:p>
    <w:p w14:paraId="7FA7E1F2" w14:textId="77777777" w:rsidR="00872CA8" w:rsidRDefault="00444359">
      <w:pPr>
        <w:spacing w:before="240"/>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ANTECEDENTES</w:t>
      </w:r>
    </w:p>
    <w:p w14:paraId="6693FD4B" w14:textId="77777777" w:rsidR="00872CA8" w:rsidRDefault="00872CA8">
      <w:pPr>
        <w:jc w:val="both"/>
        <w:rPr>
          <w:rFonts w:ascii="Tofino Regular" w:eastAsia="Tofino Regular" w:hAnsi="Tofino Regular" w:cs="Tofino Regular"/>
          <w:b/>
          <w:sz w:val="20"/>
          <w:szCs w:val="20"/>
        </w:rPr>
      </w:pPr>
    </w:p>
    <w:p w14:paraId="5669142A" w14:textId="77777777" w:rsidR="00872CA8" w:rsidRDefault="00444359">
      <w:pPr>
        <w:jc w:val="both"/>
        <w:rPr>
          <w:rFonts w:ascii="Tofino Regular" w:eastAsia="Tofino Regular" w:hAnsi="Tofino Regular" w:cs="Tofino Regular"/>
          <w:sz w:val="20"/>
          <w:szCs w:val="20"/>
        </w:rPr>
      </w:pPr>
      <w:proofErr w:type="gramStart"/>
      <w:r>
        <w:rPr>
          <w:rFonts w:ascii="Tofino Regular" w:eastAsia="Tofino Regular" w:hAnsi="Tofino Regular" w:cs="Tofino Regular"/>
          <w:b/>
          <w:sz w:val="20"/>
          <w:szCs w:val="20"/>
        </w:rPr>
        <w:t>PRIMERO.-</w:t>
      </w:r>
      <w:proofErr w:type="gramEnd"/>
      <w:r>
        <w:rPr>
          <w:rFonts w:ascii="Tofino Regular" w:eastAsia="Tofino Regular" w:hAnsi="Tofino Regular" w:cs="Tofino Regular"/>
          <w:sz w:val="20"/>
          <w:szCs w:val="20"/>
        </w:rPr>
        <w:t xml:space="preserve"> Que, en la Segunda Sesión Ordinaria y Segunda Sesión Extraordinaria, de fechas 27 y 30 de agosto de 2024, respectivamente, del Consejo Nacional del Sistema Nacional de Transparencia, Acceso a la Información Pública y Protección de Datos Personales, mediante acuerdos CONAIP/SNT/ACUERDO/ORD02-27/08/2024-03 y CONAIP/SNT/ACUERDO/EXT02-30/08/2024-02, se aprobaron en lo general y particular los “Lineamientos para la Gestión y Operación de la Plataforma Nacional de Transparencia”.</w:t>
      </w:r>
    </w:p>
    <w:p w14:paraId="18377B02" w14:textId="77777777" w:rsidR="00872CA8" w:rsidRDefault="00872CA8">
      <w:pPr>
        <w:jc w:val="both"/>
        <w:rPr>
          <w:rFonts w:ascii="Tofino Regular" w:eastAsia="Tofino Regular" w:hAnsi="Tofino Regular" w:cs="Tofino Regular"/>
          <w:sz w:val="20"/>
          <w:szCs w:val="20"/>
        </w:rPr>
      </w:pPr>
    </w:p>
    <w:p w14:paraId="2376B6D9" w14:textId="77777777" w:rsidR="00872CA8" w:rsidRDefault="00444359">
      <w:pPr>
        <w:jc w:val="both"/>
        <w:rPr>
          <w:rFonts w:ascii="Tofino Regular" w:eastAsia="Tofino Regular" w:hAnsi="Tofino Regular" w:cs="Tofino Regular"/>
          <w:sz w:val="20"/>
          <w:szCs w:val="20"/>
        </w:rPr>
      </w:pPr>
      <w:proofErr w:type="gramStart"/>
      <w:r>
        <w:rPr>
          <w:rFonts w:ascii="Tofino Regular" w:eastAsia="Tofino Regular" w:hAnsi="Tofino Regular" w:cs="Tofino Regular"/>
          <w:b/>
          <w:sz w:val="20"/>
          <w:szCs w:val="20"/>
        </w:rPr>
        <w:t>SEGUNDO.-</w:t>
      </w:r>
      <w:proofErr w:type="gramEnd"/>
      <w:r>
        <w:rPr>
          <w:rFonts w:ascii="Tofino Regular" w:eastAsia="Tofino Regular" w:hAnsi="Tofino Regular" w:cs="Tofino Regular"/>
          <w:b/>
          <w:sz w:val="20"/>
          <w:szCs w:val="20"/>
        </w:rPr>
        <w:t xml:space="preserve"> </w:t>
      </w:r>
      <w:r>
        <w:rPr>
          <w:rFonts w:ascii="Tofino Regular" w:eastAsia="Tofino Regular" w:hAnsi="Tofino Regular" w:cs="Tofino Regular"/>
          <w:sz w:val="20"/>
          <w:szCs w:val="20"/>
        </w:rPr>
        <w:t>Que los Lineamientos para la Gestión y Operación de la Plataforma Nacional de Transparencia abrogarán los Lineamientos de la Funcionalidad, Operación y Mejoras de la Plataforma Nacional de Transparencia, publicados en el Diario Oficial de la Federación el 13 de agosto de 2021.</w:t>
      </w:r>
    </w:p>
    <w:p w14:paraId="1C516260" w14:textId="77777777" w:rsidR="00872CA8" w:rsidRDefault="00872CA8">
      <w:pPr>
        <w:jc w:val="both"/>
        <w:rPr>
          <w:rFonts w:ascii="Tofino Regular" w:eastAsia="Tofino Regular" w:hAnsi="Tofino Regular" w:cs="Tofino Regular"/>
          <w:sz w:val="20"/>
          <w:szCs w:val="20"/>
        </w:rPr>
      </w:pPr>
    </w:p>
    <w:p w14:paraId="7937B18C" w14:textId="1808D78B" w:rsidR="00872CA8" w:rsidRDefault="00444359">
      <w:pPr>
        <w:jc w:val="both"/>
        <w:rPr>
          <w:rFonts w:ascii="Tofino Regular" w:eastAsia="Tofino Regular" w:hAnsi="Tofino Regular" w:cs="Tofino Regular"/>
          <w:sz w:val="20"/>
          <w:szCs w:val="20"/>
        </w:rPr>
      </w:pPr>
      <w:r>
        <w:rPr>
          <w:rFonts w:ascii="Tofino Regular" w:eastAsia="Tofino Regular" w:hAnsi="Tofino Regular" w:cs="Tofino Regular"/>
          <w:b/>
          <w:sz w:val="20"/>
          <w:szCs w:val="20"/>
        </w:rPr>
        <w:t>TERCERO.-</w:t>
      </w:r>
      <w:r>
        <w:rPr>
          <w:rFonts w:ascii="Tofino Regular" w:eastAsia="Tofino Regular" w:hAnsi="Tofino Regular" w:cs="Tofino Regular"/>
          <w:sz w:val="20"/>
          <w:szCs w:val="20"/>
        </w:rPr>
        <w:t xml:space="preserve"> El Pleno del Instituto Nacional de Transparencia, Acceso a la Información y Protección de Datos Personales, INAI, mediante acuerdo ACT-PUB/11/09/2024.05, de fecha 11 de septiembre de 2024, determinó considerar como inhábiles los días 14, 15 y 16 de septiembre de 2024, toda vez que la Plataforma Nacional de Transparencia se encontrará en una ventana de mantenimiento, por lo que no podrán realizarse a través de la Plataforma Nacional de Transparencia, en los ámbitos Federal y Estatal, solicitudes de acceso a la información pública y de datos personales; interponer recursos de revisión ni cargar o consultar obligaciones de transparencia.</w:t>
      </w:r>
    </w:p>
    <w:p w14:paraId="594D13F0" w14:textId="77777777" w:rsidR="00872CA8" w:rsidRDefault="00444359">
      <w:pPr>
        <w:spacing w:before="240"/>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CONSIDERANDOS</w:t>
      </w:r>
    </w:p>
    <w:p w14:paraId="7D02C057" w14:textId="77777777" w:rsidR="00872CA8" w:rsidRDefault="00872CA8">
      <w:pPr>
        <w:jc w:val="both"/>
        <w:rPr>
          <w:rFonts w:ascii="Tofino Regular" w:eastAsia="Tofino Regular" w:hAnsi="Tofino Regular" w:cs="Tofino Regular"/>
          <w:b/>
          <w:sz w:val="20"/>
          <w:szCs w:val="20"/>
        </w:rPr>
      </w:pPr>
    </w:p>
    <w:p w14:paraId="6D99C7DB" w14:textId="77777777" w:rsidR="00872CA8" w:rsidRDefault="00444359">
      <w:pPr>
        <w:jc w:val="both"/>
        <w:rPr>
          <w:rFonts w:ascii="Tofino Regular" w:eastAsia="Tofino Regular" w:hAnsi="Tofino Regular" w:cs="Tofino Regular"/>
          <w:sz w:val="20"/>
          <w:szCs w:val="20"/>
        </w:rPr>
      </w:pPr>
      <w:r>
        <w:rPr>
          <w:rFonts w:ascii="Tofino Regular" w:eastAsia="Tofino Regular" w:hAnsi="Tofino Regular" w:cs="Tofino Regular"/>
          <w:b/>
          <w:sz w:val="20"/>
          <w:szCs w:val="20"/>
        </w:rPr>
        <w:t xml:space="preserve">PRIMERO.- </w:t>
      </w:r>
      <w:r>
        <w:rPr>
          <w:rFonts w:ascii="Tofino Regular" w:eastAsia="Tofino Regular" w:hAnsi="Tofino Regular" w:cs="Tofino Regular"/>
          <w:sz w:val="20"/>
          <w:szCs w:val="20"/>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y capacidad para decidir sobre el ejercicio de su presupuesto y determinar su organización interna, responsable de garantizar el ejercicio de los derechos de acceso a la información y la protección de datos personales conforme a los principios y bases establecidos en el artículo 6o. de la Constitución Política de los Estados Unidos Mexicanos, así </w:t>
      </w:r>
      <w:r>
        <w:rPr>
          <w:rFonts w:ascii="Tofino Regular" w:eastAsia="Tofino Regular" w:hAnsi="Tofino Regular" w:cs="Tofino Regular"/>
          <w:sz w:val="20"/>
          <w:szCs w:val="20"/>
        </w:rPr>
        <w:lastRenderedPageBreak/>
        <w:t>como lo dispuesto en la Constitución Política del Estado de Yucatán, la Ley general, la Ley estatal de la materia y demás disposiciones normativas aplicables.</w:t>
      </w:r>
    </w:p>
    <w:p w14:paraId="3F951F4F" w14:textId="77777777" w:rsidR="00872CA8" w:rsidRDefault="00872CA8">
      <w:pPr>
        <w:jc w:val="both"/>
        <w:rPr>
          <w:rFonts w:ascii="Tofino Regular" w:eastAsia="Tofino Regular" w:hAnsi="Tofino Regular" w:cs="Tofino Regular"/>
          <w:sz w:val="20"/>
          <w:szCs w:val="20"/>
        </w:rPr>
      </w:pPr>
    </w:p>
    <w:p w14:paraId="56DEF230" w14:textId="77777777" w:rsidR="00872CA8" w:rsidRDefault="00444359">
      <w:pPr>
        <w:jc w:val="both"/>
        <w:rPr>
          <w:rFonts w:ascii="Tofino Regular" w:eastAsia="Tofino Regular" w:hAnsi="Tofino Regular" w:cs="Tofino Regular"/>
          <w:sz w:val="20"/>
          <w:szCs w:val="20"/>
        </w:rPr>
      </w:pPr>
      <w:proofErr w:type="gramStart"/>
      <w:r>
        <w:rPr>
          <w:rFonts w:ascii="Tofino Regular" w:eastAsia="Tofino Regular" w:hAnsi="Tofino Regular" w:cs="Tofino Regular"/>
          <w:b/>
          <w:sz w:val="20"/>
          <w:szCs w:val="20"/>
        </w:rPr>
        <w:t>SEGUNDO.-</w:t>
      </w:r>
      <w:proofErr w:type="gramEnd"/>
      <w:r>
        <w:rPr>
          <w:rFonts w:ascii="Tofino Regular" w:eastAsia="Tofino Regular" w:hAnsi="Tofino Regular" w:cs="Tofino Regular"/>
          <w:b/>
          <w:sz w:val="20"/>
          <w:szCs w:val="20"/>
        </w:rPr>
        <w:t xml:space="preserve"> </w:t>
      </w:r>
      <w:r>
        <w:rPr>
          <w:rFonts w:ascii="Tofino Regular" w:eastAsia="Tofino Regular" w:hAnsi="Tofino Regular" w:cs="Tofino Regular"/>
          <w:sz w:val="20"/>
          <w:szCs w:val="20"/>
        </w:rPr>
        <w:t>Que de acuerdo a la fracción I del artículo 12 y la fracción VIII del artículo 15 de la Ley de Transparencia y Acceso a la Información Pública del Estado de Yucatán, le corresponde al Instituto para el cumplimiento de su objeto, la atribución de suplir cualquier deficiencia para garantizar el ejercicio del derecho de acceso a la información, así como ejercer las demás atribuciones que le confiera el reglamento interior y otras disposiciones legales y normativas aplicables.</w:t>
      </w:r>
    </w:p>
    <w:p w14:paraId="41FE0922" w14:textId="77777777" w:rsidR="00872CA8" w:rsidRDefault="00872CA8">
      <w:pPr>
        <w:jc w:val="both"/>
        <w:rPr>
          <w:rFonts w:ascii="Tofino Regular" w:eastAsia="Tofino Regular" w:hAnsi="Tofino Regular" w:cs="Tofino Regular"/>
          <w:sz w:val="20"/>
          <w:szCs w:val="20"/>
        </w:rPr>
      </w:pPr>
    </w:p>
    <w:p w14:paraId="49B13431" w14:textId="77777777" w:rsidR="00872CA8" w:rsidRDefault="00444359">
      <w:pPr>
        <w:jc w:val="both"/>
        <w:rPr>
          <w:rFonts w:ascii="Tofino Regular" w:eastAsia="Tofino Regular" w:hAnsi="Tofino Regular" w:cs="Tofino Regular"/>
          <w:sz w:val="20"/>
          <w:szCs w:val="20"/>
        </w:rPr>
      </w:pPr>
      <w:r>
        <w:rPr>
          <w:rFonts w:ascii="Tofino Regular" w:eastAsia="Tofino Regular" w:hAnsi="Tofino Regular" w:cs="Tofino Regular"/>
          <w:b/>
          <w:sz w:val="20"/>
          <w:szCs w:val="20"/>
        </w:rPr>
        <w:t>TERCERO.-</w:t>
      </w:r>
      <w:r>
        <w:rPr>
          <w:rFonts w:ascii="Tofino Regular" w:eastAsia="Tofino Regular" w:hAnsi="Tofino Regular" w:cs="Tofino Regular"/>
          <w:sz w:val="20"/>
          <w:szCs w:val="20"/>
        </w:rPr>
        <w:t xml:space="preserve"> Que con fundamento en lo establecido en el artículo 2° de los Lineamientos para la Gestión y Operación de la Plataforma Nacional de Transparencia, estos son de observancia obligatoria para los Organismos Garantes que integran el Sistema Nacional de Transparencia, Acceso a la Información Pública y Protección de Datos Personales y los Sujetos Obligados señalados en los artículos 1, segundo párrafo, y 23 de la Ley General de Transparencia y Acceso a la Información Pública y 1, párrafo quinto, de la Ley General de Protección de Datos Personales en Posesión de Sujetos Obligados.</w:t>
      </w:r>
    </w:p>
    <w:p w14:paraId="2E2C29A6" w14:textId="0AE57A51" w:rsidR="00872CA8" w:rsidRDefault="00872CA8">
      <w:pPr>
        <w:jc w:val="both"/>
        <w:rPr>
          <w:rFonts w:ascii="Tofino Regular" w:eastAsia="Tofino Regular" w:hAnsi="Tofino Regular" w:cs="Tofino Regular"/>
          <w:sz w:val="20"/>
          <w:szCs w:val="20"/>
        </w:rPr>
      </w:pPr>
    </w:p>
    <w:p w14:paraId="7F380F71" w14:textId="7CE219AB" w:rsidR="00872CA8" w:rsidRDefault="00444359">
      <w:pPr>
        <w:jc w:val="both"/>
        <w:rPr>
          <w:rFonts w:ascii="Tofino Regular" w:eastAsia="Tofino Regular" w:hAnsi="Tofino Regular" w:cs="Tofino Regular"/>
          <w:sz w:val="20"/>
          <w:szCs w:val="20"/>
        </w:rPr>
      </w:pPr>
      <w:r>
        <w:rPr>
          <w:rFonts w:ascii="Tofino Regular" w:eastAsia="Tofino Regular" w:hAnsi="Tofino Regular" w:cs="Tofino Regular"/>
          <w:b/>
          <w:sz w:val="20"/>
          <w:szCs w:val="20"/>
        </w:rPr>
        <w:t>CUARTO.-</w:t>
      </w:r>
      <w:r>
        <w:rPr>
          <w:rFonts w:ascii="Tofino Regular" w:eastAsia="Tofino Regular" w:hAnsi="Tofino Regular" w:cs="Tofino Regular"/>
          <w:sz w:val="20"/>
          <w:szCs w:val="20"/>
        </w:rPr>
        <w:t xml:space="preserve"> De conformidad con el Acuerdo del Pleno del INAI, ACUERDO ACT-PUB/11/09/2024.05, </w:t>
      </w:r>
      <w:r>
        <w:rPr>
          <w:rFonts w:ascii="Tofino Regular" w:eastAsia="Tofino Regular" w:hAnsi="Tofino Regular" w:cs="Tofino Regular"/>
          <w:i/>
          <w:sz w:val="20"/>
          <w:szCs w:val="20"/>
        </w:rPr>
        <w:t xml:space="preserve">“...ACUERDO MEDIANTE EL CUAL SE APRUEBAN LAS MEDIDAS NECESARIAS PARA LA IMPLEMENTACIÓN DE LA PUESTA EN PRODUCCIÓN DE LA PRIMERA ETAPA DE LA REINGENIERÍA DE LA PLATAFORMA NACIONAL DE TRANSPARENCIA, EN SU CARÁCTER DE ADMINISTRADOR GENERAL, LOS DÍAS 14, 15 Y 16 DE </w:t>
      </w:r>
      <w:r w:rsidRPr="0074387B">
        <w:rPr>
          <w:rFonts w:ascii="Tofino Regular" w:eastAsia="Tofino Regular" w:hAnsi="Tofino Regular" w:cs="Tofino Regular"/>
          <w:i/>
          <w:sz w:val="20"/>
          <w:szCs w:val="20"/>
        </w:rPr>
        <w:t xml:space="preserve">SEPTIEMBRE DE 2024…”, </w:t>
      </w:r>
      <w:r w:rsidRPr="0074387B">
        <w:rPr>
          <w:rFonts w:ascii="Tofino Regular" w:eastAsia="Tofino Regular" w:hAnsi="Tofino Regular" w:cs="Tofino Regular"/>
          <w:sz w:val="20"/>
          <w:szCs w:val="20"/>
        </w:rPr>
        <w:t xml:space="preserve">mismo que se notificó al Inaip Yucatán, mediante correo electrónico en fecha </w:t>
      </w:r>
      <w:r w:rsidR="008F22E6" w:rsidRPr="0074387B">
        <w:rPr>
          <w:rFonts w:ascii="Tofino Regular" w:eastAsia="Tofino Regular" w:hAnsi="Tofino Regular" w:cs="Tofino Regular"/>
          <w:sz w:val="20"/>
          <w:szCs w:val="20"/>
        </w:rPr>
        <w:t>1</w:t>
      </w:r>
      <w:r w:rsidR="0074387B" w:rsidRPr="0074387B">
        <w:rPr>
          <w:rFonts w:ascii="Tofino Regular" w:eastAsia="Tofino Regular" w:hAnsi="Tofino Regular" w:cs="Tofino Regular"/>
          <w:sz w:val="20"/>
          <w:szCs w:val="20"/>
        </w:rPr>
        <w:t>1</w:t>
      </w:r>
      <w:r w:rsidR="008F22E6" w:rsidRPr="0074387B">
        <w:rPr>
          <w:rFonts w:ascii="Tofino Regular" w:eastAsia="Tofino Regular" w:hAnsi="Tofino Regular" w:cs="Tofino Regular"/>
          <w:sz w:val="20"/>
          <w:szCs w:val="20"/>
        </w:rPr>
        <w:t xml:space="preserve"> de septiembre del presente año</w:t>
      </w:r>
      <w:r w:rsidRPr="0074387B">
        <w:rPr>
          <w:rFonts w:ascii="Tofino Regular" w:eastAsia="Tofino Regular" w:hAnsi="Tofino Regular" w:cs="Tofino Regular"/>
          <w:sz w:val="20"/>
          <w:szCs w:val="20"/>
        </w:rPr>
        <w:t>, se indicó lo siguiente:</w:t>
      </w:r>
    </w:p>
    <w:p w14:paraId="24B56DF2" w14:textId="77777777" w:rsidR="00872CA8" w:rsidRDefault="00872CA8">
      <w:pPr>
        <w:jc w:val="both"/>
        <w:rPr>
          <w:rFonts w:ascii="Tofino Regular" w:eastAsia="Tofino Regular" w:hAnsi="Tofino Regular" w:cs="Tofino Regular"/>
          <w:sz w:val="20"/>
          <w:szCs w:val="20"/>
        </w:rPr>
      </w:pPr>
    </w:p>
    <w:p w14:paraId="5F47952F" w14:textId="77777777" w:rsidR="00872CA8" w:rsidRDefault="00444359">
      <w:pPr>
        <w:ind w:left="992" w:right="629"/>
        <w:jc w:val="both"/>
        <w:rPr>
          <w:rFonts w:ascii="Tofino Regular" w:eastAsia="Tofino Regular" w:hAnsi="Tofino Regular" w:cs="Tofino Regular"/>
          <w:i/>
          <w:sz w:val="20"/>
          <w:szCs w:val="20"/>
        </w:rPr>
      </w:pPr>
      <w:r>
        <w:rPr>
          <w:rFonts w:ascii="Tofino Regular" w:eastAsia="Tofino Regular" w:hAnsi="Tofino Regular" w:cs="Tofino Regular"/>
          <w:i/>
          <w:sz w:val="20"/>
          <w:szCs w:val="20"/>
        </w:rPr>
        <w:t>“...Que, del 28 al 30 de agosto de 2024, se llevaron a cabo las capacitaciones de la reingeniería de la Plataforma Nacional de Transparencia (PNT), con los Organismos Garantes de las Entidades Federativas, así como con las Direcciones Generales de Enlace y Unidad de Transparencia del INAI.</w:t>
      </w:r>
    </w:p>
    <w:p w14:paraId="583315B9" w14:textId="77777777" w:rsidR="00872CA8" w:rsidRDefault="00872CA8">
      <w:pPr>
        <w:ind w:left="992" w:right="629"/>
        <w:jc w:val="both"/>
        <w:rPr>
          <w:rFonts w:ascii="Tofino Regular" w:eastAsia="Tofino Regular" w:hAnsi="Tofino Regular" w:cs="Tofino Regular"/>
          <w:i/>
          <w:sz w:val="20"/>
          <w:szCs w:val="20"/>
        </w:rPr>
      </w:pPr>
    </w:p>
    <w:p w14:paraId="3AD53864" w14:textId="77777777" w:rsidR="00872CA8" w:rsidRDefault="00444359">
      <w:pPr>
        <w:ind w:left="992" w:right="629"/>
        <w:jc w:val="both"/>
        <w:rPr>
          <w:rFonts w:ascii="Tofino Regular" w:eastAsia="Tofino Regular" w:hAnsi="Tofino Regular" w:cs="Tofino Regular"/>
          <w:i/>
          <w:sz w:val="20"/>
          <w:szCs w:val="20"/>
        </w:rPr>
      </w:pPr>
      <w:r>
        <w:rPr>
          <w:rFonts w:ascii="Tofino Regular" w:eastAsia="Tofino Regular" w:hAnsi="Tofino Regular" w:cs="Tofino Regular"/>
          <w:i/>
          <w:sz w:val="20"/>
          <w:szCs w:val="20"/>
        </w:rPr>
        <w:t>Que, para la puesta en operación de la nueva versión de la Plataforma Nacional de Transparencia, es necesario contar con una ventana de mantenimiento, desde las 00:00 horas del día 14 de septiembre hasta las 23:59 horas del día 16 de septiembre de 2024 (hora del Centro de México); periodo durante el cual, los servicios de la Plataforma estarán fuera de línea.</w:t>
      </w:r>
    </w:p>
    <w:p w14:paraId="20E13A88" w14:textId="77777777" w:rsidR="00872CA8" w:rsidRDefault="00872CA8">
      <w:pPr>
        <w:ind w:left="992" w:right="629"/>
        <w:jc w:val="both"/>
        <w:rPr>
          <w:rFonts w:ascii="Tofino Regular" w:eastAsia="Tofino Regular" w:hAnsi="Tofino Regular" w:cs="Tofino Regular"/>
          <w:i/>
          <w:sz w:val="20"/>
          <w:szCs w:val="20"/>
        </w:rPr>
      </w:pPr>
    </w:p>
    <w:p w14:paraId="7B8F43F3" w14:textId="77777777" w:rsidR="00872CA8" w:rsidRDefault="00444359">
      <w:pPr>
        <w:ind w:left="992" w:right="629"/>
        <w:jc w:val="both"/>
        <w:rPr>
          <w:rFonts w:ascii="Tofino Regular" w:eastAsia="Tofino Regular" w:hAnsi="Tofino Regular" w:cs="Tofino Regular"/>
          <w:i/>
          <w:sz w:val="20"/>
          <w:szCs w:val="20"/>
        </w:rPr>
      </w:pPr>
      <w:r>
        <w:rPr>
          <w:rFonts w:ascii="Tofino Regular" w:eastAsia="Tofino Regular" w:hAnsi="Tofino Regular" w:cs="Tofino Regular"/>
          <w:i/>
          <w:sz w:val="20"/>
          <w:szCs w:val="20"/>
        </w:rPr>
        <w:t xml:space="preserve">Que durante la supradicha ventana de mantenimiento no podrán realizarse a través de la Plataforma Nacional de Transparencia, en los ámbitos Federal y Estatal, solicitudes de acceso a la información pública y de datos personales; interponer recursos de revisión ni cargar o consultar obligaciones de transparencia; asimismo, en caso de haberse habilitado los días 14, 15, y 16 de septiembre de 2024, en el horario establecido, como hábiles para la realización de alguna actuación o procedimiento dentro del referido sistema, deberán considerarse como inhábiles y se dejarán a salvo los derechos respectivos, con la finalidad de no transgredir los derechos de </w:t>
      </w:r>
      <w:r>
        <w:rPr>
          <w:rFonts w:ascii="Tofino Regular" w:eastAsia="Tofino Regular" w:hAnsi="Tofino Regular" w:cs="Tofino Regular"/>
          <w:i/>
          <w:sz w:val="20"/>
          <w:szCs w:val="20"/>
        </w:rPr>
        <w:lastRenderedPageBreak/>
        <w:t>acceso a la información y de protección de datos personales de la ciudadanía…”</w:t>
      </w:r>
    </w:p>
    <w:p w14:paraId="422ECB98" w14:textId="77777777" w:rsidR="00872CA8" w:rsidRDefault="00872CA8">
      <w:pPr>
        <w:jc w:val="both"/>
        <w:rPr>
          <w:rFonts w:ascii="Tofino Regular" w:eastAsia="Tofino Regular" w:hAnsi="Tofino Regular" w:cs="Tofino Regular"/>
          <w:b/>
          <w:sz w:val="20"/>
          <w:szCs w:val="20"/>
        </w:rPr>
      </w:pPr>
    </w:p>
    <w:p w14:paraId="18456C0D" w14:textId="77777777" w:rsidR="00872CA8" w:rsidRDefault="00872CA8">
      <w:pPr>
        <w:jc w:val="both"/>
        <w:rPr>
          <w:rFonts w:ascii="Tofino Regular" w:eastAsia="Tofino Regular" w:hAnsi="Tofino Regular" w:cs="Tofino Regular"/>
          <w:sz w:val="20"/>
          <w:szCs w:val="20"/>
        </w:rPr>
      </w:pPr>
    </w:p>
    <w:p w14:paraId="3A4EDC6E" w14:textId="77777777" w:rsidR="00872CA8" w:rsidRDefault="00444359">
      <w:pPr>
        <w:jc w:val="both"/>
        <w:rPr>
          <w:rFonts w:ascii="Tofino Regular" w:eastAsia="Tofino Regular" w:hAnsi="Tofino Regular" w:cs="Tofino Regular"/>
          <w:sz w:val="20"/>
          <w:szCs w:val="20"/>
        </w:rPr>
      </w:pPr>
      <w:r>
        <w:rPr>
          <w:rFonts w:ascii="Tofino Regular" w:eastAsia="Tofino Regular" w:hAnsi="Tofino Regular" w:cs="Tofino Regular"/>
          <w:b/>
          <w:sz w:val="20"/>
          <w:szCs w:val="20"/>
        </w:rPr>
        <w:t>QUINTO.-</w:t>
      </w:r>
      <w:r>
        <w:rPr>
          <w:rFonts w:ascii="Tofino Regular" w:eastAsia="Tofino Regular" w:hAnsi="Tofino Regular" w:cs="Tofino Regular"/>
          <w:sz w:val="20"/>
          <w:szCs w:val="20"/>
        </w:rPr>
        <w:t xml:space="preserve"> De conformidad con el considerando que antecede, y en razón que los días 14, 15 y 16 de septiembre del año 2024, la Plataforma Nacional de Transparencia estará fuera de servicio para implementar las mejoras que serán presentadas el martes 17 de septiembre; y que durante los días del 14 al 16 de septiembre no se podrá acceder a los sistemas de la PNT, y por ende no será posible realizar ninguna gestión; consecuentemente y a efecto de no vulnerar los derechos de acceso a la información y de protección de datos personales, así como para delimitar las responsabilidades de los sujetos obligados en el cumplimiento de la Ley, en términos de lo dispuesto en las Leyes generales y estatales de acceso a la información y de protección de datos personales en posesión de los sujetos obligados, resulta necesario suspender los plazos y términos respecto a los días 14, 15 y 16 de septiembre de 2024, para la atención de solicitudes de acceso a la información pública y de protección de datos personales en el Estado de Yucatán, así como para la interposición y tramitación de los medios de impugnación.</w:t>
      </w:r>
    </w:p>
    <w:p w14:paraId="7E6B3A27" w14:textId="77777777" w:rsidR="00872CA8" w:rsidRDefault="00872CA8">
      <w:pPr>
        <w:jc w:val="both"/>
        <w:rPr>
          <w:rFonts w:ascii="Tofino Regular" w:eastAsia="Tofino Regular" w:hAnsi="Tofino Regular" w:cs="Tofino Regular"/>
          <w:sz w:val="20"/>
          <w:szCs w:val="20"/>
        </w:rPr>
      </w:pPr>
    </w:p>
    <w:p w14:paraId="72A2F455" w14:textId="77777777" w:rsidR="00872CA8" w:rsidRDefault="00444359">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Por lo antes expuesto y fundado en los considerandos que anteceden se emite el siguiente:</w:t>
      </w:r>
    </w:p>
    <w:p w14:paraId="70845EFB" w14:textId="77777777" w:rsidR="00872CA8" w:rsidRDefault="00872CA8">
      <w:pPr>
        <w:jc w:val="both"/>
        <w:rPr>
          <w:rFonts w:ascii="Tofino Regular" w:eastAsia="Tofino Regular" w:hAnsi="Tofino Regular" w:cs="Tofino Regular"/>
          <w:b/>
          <w:sz w:val="20"/>
          <w:szCs w:val="20"/>
        </w:rPr>
      </w:pPr>
    </w:p>
    <w:p w14:paraId="213CB800" w14:textId="77777777" w:rsidR="00872CA8" w:rsidRDefault="00444359">
      <w:pPr>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ACUERDO</w:t>
      </w:r>
    </w:p>
    <w:p w14:paraId="316B925F" w14:textId="77777777" w:rsidR="00872CA8" w:rsidRDefault="00872CA8">
      <w:pPr>
        <w:jc w:val="both"/>
        <w:rPr>
          <w:rFonts w:ascii="Tofino Regular" w:eastAsia="Tofino Regular" w:hAnsi="Tofino Regular" w:cs="Tofino Regular"/>
          <w:b/>
          <w:sz w:val="20"/>
          <w:szCs w:val="20"/>
        </w:rPr>
      </w:pPr>
    </w:p>
    <w:p w14:paraId="06DB0D19" w14:textId="77777777" w:rsidR="00872CA8" w:rsidRDefault="00444359">
      <w:pPr>
        <w:jc w:val="both"/>
        <w:rPr>
          <w:rFonts w:ascii="Tofino Regular" w:eastAsia="Tofino Regular" w:hAnsi="Tofino Regular" w:cs="Tofino Regular"/>
          <w:sz w:val="20"/>
          <w:szCs w:val="20"/>
        </w:rPr>
      </w:pPr>
      <w:proofErr w:type="gramStart"/>
      <w:r>
        <w:rPr>
          <w:rFonts w:ascii="Tofino Regular" w:eastAsia="Tofino Regular" w:hAnsi="Tofino Regular" w:cs="Tofino Regular"/>
          <w:b/>
          <w:sz w:val="20"/>
          <w:szCs w:val="20"/>
        </w:rPr>
        <w:t>PRIMERO.-</w:t>
      </w:r>
      <w:proofErr w:type="gramEnd"/>
      <w:r>
        <w:rPr>
          <w:rFonts w:ascii="Tofino Regular" w:eastAsia="Tofino Regular" w:hAnsi="Tofino Regular" w:cs="Tofino Regular"/>
          <w:b/>
          <w:sz w:val="20"/>
          <w:szCs w:val="20"/>
        </w:rPr>
        <w:t xml:space="preserve"> </w:t>
      </w:r>
      <w:r>
        <w:rPr>
          <w:rFonts w:ascii="Tofino Regular" w:eastAsia="Tofino Regular" w:hAnsi="Tofino Regular" w:cs="Tofino Regular"/>
          <w:sz w:val="20"/>
          <w:szCs w:val="20"/>
        </w:rPr>
        <w:t>Se aprueba suspender plazos y términos los días 14, 15 y 16 de septiembre de 2024, para la atención de solicitudes de acceso a la información pública y de protección de datos personales en el Estado de Yucatán, así como para la interposición y tramitación de los medios de impugnación, con base a las consideraciones establecidas en el presente acuerdo.</w:t>
      </w:r>
    </w:p>
    <w:p w14:paraId="1C922F9B" w14:textId="77777777" w:rsidR="00872CA8" w:rsidRDefault="00872CA8">
      <w:pPr>
        <w:jc w:val="both"/>
        <w:rPr>
          <w:rFonts w:ascii="Tofino Regular" w:eastAsia="Tofino Regular" w:hAnsi="Tofino Regular" w:cs="Tofino Regular"/>
          <w:sz w:val="20"/>
          <w:szCs w:val="20"/>
        </w:rPr>
      </w:pPr>
    </w:p>
    <w:p w14:paraId="2F3917A4" w14:textId="77777777" w:rsidR="00872CA8" w:rsidRDefault="00444359">
      <w:pPr>
        <w:jc w:val="both"/>
        <w:rPr>
          <w:rFonts w:ascii="Tofino Regular" w:eastAsia="Tofino Regular" w:hAnsi="Tofino Regular" w:cs="Tofino Regular"/>
          <w:sz w:val="20"/>
          <w:szCs w:val="20"/>
        </w:rPr>
      </w:pPr>
      <w:r>
        <w:rPr>
          <w:rFonts w:ascii="Tofino Regular" w:eastAsia="Tofino Regular" w:hAnsi="Tofino Regular" w:cs="Tofino Regular"/>
          <w:b/>
          <w:sz w:val="20"/>
          <w:szCs w:val="20"/>
        </w:rPr>
        <w:t>SEGUNDO.-</w:t>
      </w:r>
      <w:r>
        <w:rPr>
          <w:rFonts w:ascii="Tofino Regular" w:eastAsia="Tofino Regular" w:hAnsi="Tofino Regular" w:cs="Tofino Regular"/>
          <w:sz w:val="20"/>
          <w:szCs w:val="20"/>
        </w:rPr>
        <w:t xml:space="preserve"> Se instruye a la Dirección de Asuntos Jurídicos y Plenarios, para que a través de la Coordinación de Tecnologías de la Información y Administración de Sistemas, realice las acciones correspondientes a efecto de coordinarse con el Administrador General de la PNT, para realizar los ajustes y configuraciones correspondientes en el SISAI 2.0 de la PNT, así como en el Sistema de Gestión de Medios de Impugnación (SIGEMI), y el Sistema de Comunicación entre los Organismos Garantes con los Sujetos Obligados (SICOM), conforme a las consideraciones realizadas en el presente acuerdo.</w:t>
      </w:r>
    </w:p>
    <w:p w14:paraId="3C4CA93F" w14:textId="77777777" w:rsidR="00872CA8" w:rsidRDefault="00872CA8">
      <w:pPr>
        <w:jc w:val="both"/>
        <w:rPr>
          <w:rFonts w:ascii="Tofino Regular" w:eastAsia="Tofino Regular" w:hAnsi="Tofino Regular" w:cs="Tofino Regular"/>
          <w:sz w:val="20"/>
          <w:szCs w:val="20"/>
        </w:rPr>
      </w:pPr>
    </w:p>
    <w:p w14:paraId="6405B857" w14:textId="77777777" w:rsidR="00872CA8" w:rsidRPr="00444359" w:rsidRDefault="00444359">
      <w:pPr>
        <w:jc w:val="both"/>
        <w:rPr>
          <w:rFonts w:ascii="Tofino Regular" w:eastAsia="Tofino Regular" w:hAnsi="Tofino Regular" w:cs="Tofino Regular"/>
          <w:b/>
          <w:sz w:val="20"/>
          <w:szCs w:val="20"/>
        </w:rPr>
      </w:pPr>
      <w:proofErr w:type="gramStart"/>
      <w:r>
        <w:rPr>
          <w:rFonts w:ascii="Tofino Regular" w:eastAsia="Tofino Regular" w:hAnsi="Tofino Regular" w:cs="Tofino Regular"/>
          <w:b/>
          <w:sz w:val="20"/>
          <w:szCs w:val="20"/>
        </w:rPr>
        <w:t>TERCERO.-</w:t>
      </w:r>
      <w:proofErr w:type="gramEnd"/>
      <w:r>
        <w:rPr>
          <w:rFonts w:ascii="Tofino Regular" w:eastAsia="Tofino Regular" w:hAnsi="Tofino Regular" w:cs="Tofino Regular"/>
          <w:b/>
          <w:sz w:val="20"/>
          <w:szCs w:val="20"/>
        </w:rPr>
        <w:t xml:space="preserve"> </w:t>
      </w:r>
      <w:r>
        <w:rPr>
          <w:rFonts w:ascii="Tofino Regular" w:eastAsia="Tofino Regular" w:hAnsi="Tofino Regular" w:cs="Tofino Regular"/>
          <w:sz w:val="20"/>
          <w:szCs w:val="20"/>
        </w:rPr>
        <w:t xml:space="preserve">Se instruye a la Dirección de Asuntos Jurídicos y Plenarios, para que a través de la Subdirección de Asuntos Jurídicos y Fortalecimiento Institucional, notifique a los sujetos </w:t>
      </w:r>
      <w:r w:rsidRPr="00444359">
        <w:rPr>
          <w:rFonts w:ascii="Tofino Regular" w:eastAsia="Tofino Regular" w:hAnsi="Tofino Regular" w:cs="Tofino Regular"/>
          <w:sz w:val="20"/>
          <w:szCs w:val="20"/>
        </w:rPr>
        <w:t>obligados sobre el presente acuerdo.</w:t>
      </w:r>
    </w:p>
    <w:p w14:paraId="4A7DD55F" w14:textId="77777777" w:rsidR="00872CA8" w:rsidRPr="00444359" w:rsidRDefault="00872CA8">
      <w:pPr>
        <w:jc w:val="both"/>
        <w:rPr>
          <w:rFonts w:ascii="Tofino Regular" w:eastAsia="Tofino Regular" w:hAnsi="Tofino Regular" w:cs="Tofino Regular"/>
          <w:b/>
          <w:sz w:val="20"/>
          <w:szCs w:val="20"/>
        </w:rPr>
      </w:pPr>
    </w:p>
    <w:p w14:paraId="034FBBFA" w14:textId="4C4E4B1C" w:rsidR="0074387B" w:rsidRPr="00444359" w:rsidRDefault="00444359" w:rsidP="0074387B">
      <w:pPr>
        <w:jc w:val="both"/>
        <w:rPr>
          <w:rFonts w:ascii="Tofino Regular" w:eastAsia="Tofino Regular" w:hAnsi="Tofino Regular" w:cs="Tofino Regular"/>
          <w:sz w:val="20"/>
          <w:szCs w:val="20"/>
        </w:rPr>
      </w:pPr>
      <w:proofErr w:type="gramStart"/>
      <w:r w:rsidRPr="00444359">
        <w:rPr>
          <w:rFonts w:ascii="Tofino Regular" w:eastAsia="Tofino Regular" w:hAnsi="Tofino Regular" w:cs="Tofino Regular"/>
          <w:b/>
          <w:sz w:val="20"/>
          <w:szCs w:val="20"/>
        </w:rPr>
        <w:t>CUARTO.-</w:t>
      </w:r>
      <w:proofErr w:type="gramEnd"/>
      <w:r w:rsidRPr="00444359">
        <w:rPr>
          <w:rFonts w:ascii="Tofino Regular" w:eastAsia="Tofino Regular" w:hAnsi="Tofino Regular" w:cs="Tofino Regular"/>
          <w:b/>
          <w:sz w:val="20"/>
          <w:szCs w:val="20"/>
        </w:rPr>
        <w:t xml:space="preserve"> </w:t>
      </w:r>
      <w:r w:rsidR="0074387B" w:rsidRPr="00444359">
        <w:rPr>
          <w:rFonts w:ascii="Tofino Regular" w:eastAsia="Tofino Regular" w:hAnsi="Tofino Regular" w:cs="Tofino Regular"/>
          <w:sz w:val="20"/>
          <w:szCs w:val="20"/>
        </w:rPr>
        <w:t>Se instruye a la Dirección de Asuntos Jurídicos y Plenarios para que notifique a las Directoras</w:t>
      </w:r>
      <w:r w:rsidRPr="00444359">
        <w:rPr>
          <w:rFonts w:ascii="Tofino Regular" w:eastAsia="Tofino Regular" w:hAnsi="Tofino Regular" w:cs="Tofino Regular"/>
          <w:sz w:val="20"/>
          <w:szCs w:val="20"/>
        </w:rPr>
        <w:t>, al</w:t>
      </w:r>
      <w:r w:rsidR="0074387B" w:rsidRPr="00444359">
        <w:rPr>
          <w:rFonts w:ascii="Tofino Regular" w:eastAsia="Tofino Regular" w:hAnsi="Tofino Regular" w:cs="Tofino Regular"/>
          <w:sz w:val="20"/>
          <w:szCs w:val="20"/>
        </w:rPr>
        <w:t xml:space="preserve"> Director</w:t>
      </w:r>
      <w:r w:rsidRPr="00444359">
        <w:rPr>
          <w:rFonts w:ascii="Tofino Regular" w:eastAsia="Tofino Regular" w:hAnsi="Tofino Regular" w:cs="Tofino Regular"/>
          <w:sz w:val="20"/>
          <w:szCs w:val="20"/>
        </w:rPr>
        <w:t xml:space="preserve">, al Titular de la Unidad de Transparencia y al Órgano de Control Interno del </w:t>
      </w:r>
      <w:r w:rsidR="0074387B" w:rsidRPr="00444359">
        <w:rPr>
          <w:rFonts w:ascii="Tofino Regular" w:eastAsia="Tofino Regular" w:hAnsi="Tofino Regular" w:cs="Tofino Regular"/>
          <w:sz w:val="20"/>
          <w:szCs w:val="20"/>
        </w:rPr>
        <w:t>Inaip Yucatán</w:t>
      </w:r>
      <w:r w:rsidRPr="00444359">
        <w:rPr>
          <w:rFonts w:ascii="Tofino Regular" w:eastAsia="Tofino Regular" w:hAnsi="Tofino Regular" w:cs="Tofino Regular"/>
          <w:sz w:val="20"/>
          <w:szCs w:val="20"/>
        </w:rPr>
        <w:t>,</w:t>
      </w:r>
      <w:r w:rsidR="0074387B" w:rsidRPr="00444359">
        <w:rPr>
          <w:rFonts w:ascii="Tofino Regular" w:eastAsia="Tofino Regular" w:hAnsi="Tofino Regular" w:cs="Tofino Regular"/>
          <w:sz w:val="20"/>
          <w:szCs w:val="20"/>
        </w:rPr>
        <w:t xml:space="preserve"> de lo aprobado en el presente acuerdo.</w:t>
      </w:r>
    </w:p>
    <w:p w14:paraId="473128BF" w14:textId="24EB0A3D" w:rsidR="0074387B" w:rsidRPr="00444359" w:rsidRDefault="0074387B">
      <w:pPr>
        <w:jc w:val="both"/>
        <w:rPr>
          <w:rFonts w:ascii="Tofino Regular" w:eastAsia="Tofino Regular" w:hAnsi="Tofino Regular" w:cs="Tofino Regular"/>
          <w:b/>
          <w:sz w:val="20"/>
          <w:szCs w:val="20"/>
        </w:rPr>
      </w:pPr>
    </w:p>
    <w:p w14:paraId="29E3983E" w14:textId="77777777" w:rsidR="0074387B" w:rsidRPr="0074387B" w:rsidRDefault="0074387B">
      <w:pPr>
        <w:jc w:val="both"/>
        <w:rPr>
          <w:rFonts w:ascii="Tofino Regular" w:eastAsia="Tofino Regular" w:hAnsi="Tofino Regular" w:cs="Tofino Regular"/>
          <w:b/>
          <w:sz w:val="20"/>
          <w:szCs w:val="20"/>
          <w:highlight w:val="yellow"/>
        </w:rPr>
      </w:pPr>
    </w:p>
    <w:p w14:paraId="0D03BD7F" w14:textId="77777777" w:rsidR="0074387B" w:rsidRPr="0074387B" w:rsidRDefault="0074387B">
      <w:pPr>
        <w:jc w:val="both"/>
        <w:rPr>
          <w:rFonts w:ascii="Tofino Regular" w:eastAsia="Tofino Regular" w:hAnsi="Tofino Regular" w:cs="Tofino Regular"/>
          <w:b/>
          <w:sz w:val="20"/>
          <w:szCs w:val="20"/>
          <w:highlight w:val="yellow"/>
        </w:rPr>
      </w:pPr>
    </w:p>
    <w:p w14:paraId="2AABD846" w14:textId="77777777" w:rsidR="0074387B" w:rsidRPr="0074387B" w:rsidRDefault="0074387B">
      <w:pPr>
        <w:jc w:val="both"/>
        <w:rPr>
          <w:rFonts w:ascii="Tofino Regular" w:eastAsia="Tofino Regular" w:hAnsi="Tofino Regular" w:cs="Tofino Regular"/>
          <w:b/>
          <w:sz w:val="20"/>
          <w:szCs w:val="20"/>
          <w:highlight w:val="yellow"/>
        </w:rPr>
      </w:pPr>
    </w:p>
    <w:p w14:paraId="68949B43" w14:textId="1F143C8D" w:rsidR="0074387B" w:rsidRPr="00FF08D6" w:rsidRDefault="0074387B" w:rsidP="0074387B">
      <w:pPr>
        <w:jc w:val="both"/>
        <w:rPr>
          <w:rFonts w:ascii="Tofino Regular" w:eastAsia="Arial" w:hAnsi="Tofino Regular" w:cs="Calibri Light"/>
          <w:sz w:val="20"/>
          <w:szCs w:val="20"/>
        </w:rPr>
      </w:pPr>
      <w:proofErr w:type="gramStart"/>
      <w:r w:rsidRPr="00444359">
        <w:rPr>
          <w:rFonts w:ascii="Tofino Regular" w:eastAsia="Tofino Regular" w:hAnsi="Tofino Regular" w:cs="Tofino Regular"/>
          <w:b/>
          <w:sz w:val="20"/>
          <w:szCs w:val="20"/>
        </w:rPr>
        <w:lastRenderedPageBreak/>
        <w:t>QUINTO.-</w:t>
      </w:r>
      <w:proofErr w:type="gramEnd"/>
      <w:r w:rsidRPr="00444359">
        <w:rPr>
          <w:rFonts w:ascii="Tofino Regular" w:eastAsia="Tofino Regular" w:hAnsi="Tofino Regular" w:cs="Tofino Regular"/>
          <w:b/>
          <w:sz w:val="20"/>
          <w:szCs w:val="20"/>
        </w:rPr>
        <w:t xml:space="preserve"> </w:t>
      </w:r>
      <w:r w:rsidRPr="00444359">
        <w:rPr>
          <w:rFonts w:ascii="Tofino Regular" w:hAnsi="Tofino Regular" w:cs="Calibri Light"/>
          <w:sz w:val="20"/>
          <w:szCs w:val="20"/>
        </w:rPr>
        <w:t>Se instruye a la Dirección de Asuntos Jurídicos y Plenarios para que realice los trámites correspondientes para la</w:t>
      </w:r>
      <w:r w:rsidRPr="00444359">
        <w:rPr>
          <w:rFonts w:ascii="Tofino Regular" w:hAnsi="Tofino Regular" w:cs="Calibri Light"/>
          <w:b/>
          <w:sz w:val="20"/>
          <w:szCs w:val="20"/>
        </w:rPr>
        <w:t xml:space="preserve"> </w:t>
      </w:r>
      <w:r w:rsidRPr="00444359">
        <w:rPr>
          <w:rFonts w:ascii="Tofino Regular" w:eastAsia="Arial" w:hAnsi="Tofino Regular" w:cs="Calibri Light"/>
          <w:sz w:val="20"/>
          <w:szCs w:val="20"/>
        </w:rPr>
        <w:t>publicación del presente acuerdo en la Página de Internet Oficial del Instituto Estatal de Transparencia, Acceso a la Información Pública y Protección de Datos Personales.</w:t>
      </w:r>
    </w:p>
    <w:p w14:paraId="1653AC01" w14:textId="28153F65" w:rsidR="0074387B" w:rsidRDefault="0074387B">
      <w:pPr>
        <w:jc w:val="both"/>
        <w:rPr>
          <w:rFonts w:ascii="Tofino Regular" w:eastAsia="Tofino Regular" w:hAnsi="Tofino Regular" w:cs="Tofino Regular"/>
          <w:b/>
          <w:sz w:val="20"/>
          <w:szCs w:val="20"/>
        </w:rPr>
      </w:pPr>
    </w:p>
    <w:p w14:paraId="2FBB2213" w14:textId="39170D7E" w:rsidR="008365C5" w:rsidRDefault="005064C5">
      <w:pPr>
        <w:jc w:val="both"/>
        <w:rPr>
          <w:rFonts w:ascii="Tofino Regular" w:eastAsia="Tofino Regular" w:hAnsi="Tofino Regular" w:cs="Tofino Regular"/>
          <w:sz w:val="20"/>
          <w:szCs w:val="20"/>
        </w:rPr>
      </w:pPr>
      <w:r w:rsidRPr="005064C5">
        <w:rPr>
          <w:rFonts w:ascii="Tofino Regular" w:eastAsia="Tofino Regular" w:hAnsi="Tofino Regular" w:cs="Tofino Regular"/>
          <w:b/>
          <w:noProof/>
          <w:sz w:val="20"/>
          <w:szCs w:val="20"/>
        </w:rPr>
        <w:drawing>
          <wp:anchor distT="0" distB="0" distL="114300" distR="114300" simplePos="0" relativeHeight="251660288" behindDoc="0" locked="0" layoutInCell="1" allowOverlap="1" wp14:anchorId="77F10A59" wp14:editId="072AEDC1">
            <wp:simplePos x="0" y="0"/>
            <wp:positionH relativeFrom="column">
              <wp:posOffset>1977390</wp:posOffset>
            </wp:positionH>
            <wp:positionV relativeFrom="paragraph">
              <wp:posOffset>335074</wp:posOffset>
            </wp:positionV>
            <wp:extent cx="1666875" cy="145499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GILDA SEGOVI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1622" cy="1459135"/>
                    </a:xfrm>
                    <a:prstGeom prst="rect">
                      <a:avLst/>
                    </a:prstGeom>
                  </pic:spPr>
                </pic:pic>
              </a:graphicData>
            </a:graphic>
            <wp14:sizeRelH relativeFrom="page">
              <wp14:pctWidth>0</wp14:pctWidth>
            </wp14:sizeRelH>
            <wp14:sizeRelV relativeFrom="page">
              <wp14:pctHeight>0</wp14:pctHeight>
            </wp14:sizeRelV>
          </wp:anchor>
        </w:drawing>
      </w:r>
      <w:r w:rsidR="00444359">
        <w:rPr>
          <w:rFonts w:ascii="Tofino Regular" w:eastAsia="Tofino Regular" w:hAnsi="Tofino Regular" w:cs="Tofino Regular"/>
          <w:sz w:val="20"/>
          <w:szCs w:val="20"/>
        </w:rPr>
        <w:t>Así lo acordaron y firman para debida constancia, los integrantes del Pleno del Instituto Estatal de Transparencia, Acceso a la Información Pública y Protección de Datos Personales:</w:t>
      </w:r>
    </w:p>
    <w:p w14:paraId="54084A71" w14:textId="75D4C00B" w:rsidR="00872CA8" w:rsidRDefault="00872CA8">
      <w:pPr>
        <w:jc w:val="both"/>
        <w:rPr>
          <w:rFonts w:ascii="Tofino Regular" w:eastAsia="Tofino Regular" w:hAnsi="Tofino Regular" w:cs="Tofino Regular"/>
          <w:sz w:val="20"/>
          <w:szCs w:val="20"/>
        </w:rPr>
      </w:pPr>
    </w:p>
    <w:p w14:paraId="5D1CA32C" w14:textId="64197E69" w:rsidR="00872CA8" w:rsidRDefault="00872CA8">
      <w:pPr>
        <w:jc w:val="both"/>
        <w:rPr>
          <w:rFonts w:ascii="Tofino Regular" w:eastAsia="Tofino Regular" w:hAnsi="Tofino Regular" w:cs="Tofino Regular"/>
          <w:sz w:val="20"/>
          <w:szCs w:val="20"/>
        </w:rPr>
      </w:pPr>
    </w:p>
    <w:p w14:paraId="2EACABD2" w14:textId="77777777" w:rsidR="00872CA8" w:rsidRDefault="00872CA8">
      <w:pPr>
        <w:jc w:val="both"/>
        <w:rPr>
          <w:rFonts w:ascii="Tofino Regular" w:eastAsia="Tofino Regular" w:hAnsi="Tofino Regular" w:cs="Tofino Regular"/>
          <w:sz w:val="20"/>
          <w:szCs w:val="20"/>
        </w:rPr>
      </w:pPr>
    </w:p>
    <w:p w14:paraId="31487327" w14:textId="77777777" w:rsidR="00872CA8" w:rsidRDefault="00872CA8">
      <w:pPr>
        <w:jc w:val="both"/>
        <w:rPr>
          <w:rFonts w:ascii="Tofino Regular" w:eastAsia="Tofino Regular" w:hAnsi="Tofino Regular" w:cs="Tofino Regular"/>
          <w:sz w:val="20"/>
          <w:szCs w:val="20"/>
        </w:rPr>
      </w:pPr>
    </w:p>
    <w:p w14:paraId="43766D2B" w14:textId="77777777" w:rsidR="00872CA8" w:rsidRDefault="00872CA8">
      <w:pPr>
        <w:jc w:val="both"/>
        <w:rPr>
          <w:rFonts w:ascii="Tofino Regular" w:eastAsia="Tofino Regular" w:hAnsi="Tofino Regular" w:cs="Tofino Regular"/>
          <w:sz w:val="20"/>
          <w:szCs w:val="20"/>
        </w:rPr>
      </w:pPr>
    </w:p>
    <w:p w14:paraId="3146E7D5" w14:textId="77777777" w:rsidR="00872CA8" w:rsidRDefault="00872CA8">
      <w:pPr>
        <w:jc w:val="both"/>
        <w:rPr>
          <w:rFonts w:ascii="Tofino Regular" w:eastAsia="Tofino Regular" w:hAnsi="Tofino Regular" w:cs="Tofino Regular"/>
          <w:sz w:val="20"/>
          <w:szCs w:val="20"/>
        </w:rPr>
      </w:pPr>
    </w:p>
    <w:p w14:paraId="0838AEB9" w14:textId="77777777" w:rsidR="00872CA8" w:rsidRDefault="00872CA8">
      <w:pPr>
        <w:jc w:val="both"/>
        <w:rPr>
          <w:rFonts w:ascii="Tofino Regular" w:eastAsia="Tofino Regular" w:hAnsi="Tofino Regular" w:cs="Tofino Regular"/>
          <w:sz w:val="20"/>
          <w:szCs w:val="20"/>
        </w:rPr>
      </w:pPr>
    </w:p>
    <w:tbl>
      <w:tblPr>
        <w:tblStyle w:val="a"/>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872CA8" w14:paraId="652628A3" w14:textId="77777777">
        <w:tc>
          <w:tcPr>
            <w:tcW w:w="8828" w:type="dxa"/>
            <w:gridSpan w:val="2"/>
          </w:tcPr>
          <w:p w14:paraId="0193A89B" w14:textId="1484BB45" w:rsidR="00872CA8" w:rsidRDefault="00444359">
            <w:pPr>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 xml:space="preserve">MTRA. MARÍA GILDA SEGOVIA CHAB </w:t>
            </w:r>
          </w:p>
          <w:p w14:paraId="18B7FB08" w14:textId="0C89B812" w:rsidR="00872CA8" w:rsidRDefault="00444359">
            <w:pPr>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COMISIONADA PRESIDENTA</w:t>
            </w:r>
          </w:p>
        </w:tc>
      </w:tr>
      <w:tr w:rsidR="00872CA8" w14:paraId="158074D2" w14:textId="77777777">
        <w:tc>
          <w:tcPr>
            <w:tcW w:w="4414" w:type="dxa"/>
          </w:tcPr>
          <w:p w14:paraId="03F1EC8B" w14:textId="3A789CF4" w:rsidR="00872CA8" w:rsidRDefault="005064C5">
            <w:pPr>
              <w:jc w:val="center"/>
              <w:rPr>
                <w:rFonts w:ascii="Tofino Regular" w:eastAsia="Tofino Regular" w:hAnsi="Tofino Regular" w:cs="Tofino Regular"/>
                <w:b/>
                <w:sz w:val="20"/>
                <w:szCs w:val="20"/>
              </w:rPr>
            </w:pPr>
            <w:r w:rsidRPr="005064C5">
              <w:rPr>
                <w:rFonts w:ascii="Tofino Regular" w:eastAsia="Tofino Regular" w:hAnsi="Tofino Regular" w:cs="Tofino Regular"/>
                <w:b/>
                <w:noProof/>
                <w:sz w:val="20"/>
                <w:szCs w:val="20"/>
              </w:rPr>
              <w:drawing>
                <wp:anchor distT="0" distB="0" distL="114300" distR="114300" simplePos="0" relativeHeight="251661312" behindDoc="0" locked="0" layoutInCell="1" allowOverlap="1" wp14:anchorId="742A854D" wp14:editId="23C44E47">
                  <wp:simplePos x="0" y="0"/>
                  <wp:positionH relativeFrom="column">
                    <wp:posOffset>267652</wp:posOffset>
                  </wp:positionH>
                  <wp:positionV relativeFrom="paragraph">
                    <wp:posOffset>-269556</wp:posOffset>
                  </wp:positionV>
                  <wp:extent cx="2106516" cy="206901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rmaComisionadoPavón.pn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106516" cy="2069011"/>
                          </a:xfrm>
                          <a:prstGeom prst="rect">
                            <a:avLst/>
                          </a:prstGeom>
                        </pic:spPr>
                      </pic:pic>
                    </a:graphicData>
                  </a:graphic>
                  <wp14:sizeRelH relativeFrom="page">
                    <wp14:pctWidth>0</wp14:pctWidth>
                  </wp14:sizeRelH>
                  <wp14:sizeRelV relativeFrom="page">
                    <wp14:pctHeight>0</wp14:pctHeight>
                  </wp14:sizeRelV>
                </wp:anchor>
              </w:drawing>
            </w:r>
          </w:p>
          <w:p w14:paraId="730C3AE7" w14:textId="5F682C4E" w:rsidR="00872CA8" w:rsidRDefault="00872CA8">
            <w:pPr>
              <w:jc w:val="center"/>
              <w:rPr>
                <w:rFonts w:ascii="Tofino Regular" w:eastAsia="Tofino Regular" w:hAnsi="Tofino Regular" w:cs="Tofino Regular"/>
                <w:b/>
                <w:sz w:val="20"/>
                <w:szCs w:val="20"/>
              </w:rPr>
            </w:pPr>
          </w:p>
          <w:p w14:paraId="373CA8C7" w14:textId="77777777" w:rsidR="00872CA8" w:rsidRDefault="00872CA8">
            <w:pPr>
              <w:jc w:val="center"/>
              <w:rPr>
                <w:rFonts w:ascii="Tofino Regular" w:eastAsia="Tofino Regular" w:hAnsi="Tofino Regular" w:cs="Tofino Regular"/>
                <w:b/>
                <w:sz w:val="20"/>
                <w:szCs w:val="20"/>
              </w:rPr>
            </w:pPr>
          </w:p>
          <w:p w14:paraId="2D23B3AF" w14:textId="77777777" w:rsidR="00872CA8" w:rsidRDefault="00872CA8">
            <w:pPr>
              <w:jc w:val="center"/>
              <w:rPr>
                <w:rFonts w:ascii="Tofino Regular" w:eastAsia="Tofino Regular" w:hAnsi="Tofino Regular" w:cs="Tofino Regular"/>
                <w:b/>
                <w:sz w:val="20"/>
                <w:szCs w:val="20"/>
              </w:rPr>
            </w:pPr>
          </w:p>
          <w:p w14:paraId="4DB10ECD" w14:textId="77777777" w:rsidR="00872CA8" w:rsidRDefault="00872CA8">
            <w:pPr>
              <w:jc w:val="center"/>
              <w:rPr>
                <w:rFonts w:ascii="Tofino Regular" w:eastAsia="Tofino Regular" w:hAnsi="Tofino Regular" w:cs="Tofino Regular"/>
                <w:b/>
                <w:sz w:val="20"/>
                <w:szCs w:val="20"/>
              </w:rPr>
            </w:pPr>
          </w:p>
          <w:p w14:paraId="1C919A3A" w14:textId="77777777" w:rsidR="00872CA8" w:rsidRDefault="00872CA8">
            <w:pPr>
              <w:jc w:val="center"/>
              <w:rPr>
                <w:rFonts w:ascii="Tofino Regular" w:eastAsia="Tofino Regular" w:hAnsi="Tofino Regular" w:cs="Tofino Regular"/>
                <w:b/>
                <w:sz w:val="20"/>
                <w:szCs w:val="20"/>
              </w:rPr>
            </w:pPr>
          </w:p>
          <w:p w14:paraId="18D66F0D" w14:textId="77777777" w:rsidR="00872CA8" w:rsidRDefault="00872CA8">
            <w:pPr>
              <w:jc w:val="center"/>
              <w:rPr>
                <w:rFonts w:ascii="Tofino Regular" w:eastAsia="Tofino Regular" w:hAnsi="Tofino Regular" w:cs="Tofino Regular"/>
                <w:b/>
                <w:sz w:val="20"/>
                <w:szCs w:val="20"/>
              </w:rPr>
            </w:pPr>
          </w:p>
          <w:p w14:paraId="756F003D" w14:textId="77777777" w:rsidR="00872CA8" w:rsidRDefault="00872CA8">
            <w:pPr>
              <w:jc w:val="center"/>
              <w:rPr>
                <w:rFonts w:ascii="Tofino Regular" w:eastAsia="Tofino Regular" w:hAnsi="Tofino Regular" w:cs="Tofino Regular"/>
                <w:b/>
                <w:sz w:val="20"/>
                <w:szCs w:val="20"/>
              </w:rPr>
            </w:pPr>
          </w:p>
          <w:p w14:paraId="3E691F0B" w14:textId="77777777" w:rsidR="00872CA8" w:rsidRDefault="00444359">
            <w:pPr>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DR. CARLOS FERNANDO PAVÓN DURÁN</w:t>
            </w:r>
          </w:p>
          <w:p w14:paraId="61D8BEA3" w14:textId="77777777" w:rsidR="00872CA8" w:rsidRDefault="00444359">
            <w:pPr>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COMISIONADO</w:t>
            </w:r>
          </w:p>
        </w:tc>
        <w:tc>
          <w:tcPr>
            <w:tcW w:w="4414" w:type="dxa"/>
          </w:tcPr>
          <w:p w14:paraId="531664A8" w14:textId="70A3B17C" w:rsidR="00872CA8" w:rsidRDefault="005064C5">
            <w:pPr>
              <w:jc w:val="center"/>
              <w:rPr>
                <w:rFonts w:ascii="Tofino Regular" w:eastAsia="Tofino Regular" w:hAnsi="Tofino Regular" w:cs="Tofino Regular"/>
                <w:b/>
                <w:sz w:val="20"/>
                <w:szCs w:val="20"/>
              </w:rPr>
            </w:pPr>
            <w:r w:rsidRPr="005064C5">
              <w:rPr>
                <w:rFonts w:ascii="Tofino Regular" w:eastAsia="Tofino Regular" w:hAnsi="Tofino Regular" w:cs="Tofino Regular"/>
                <w:b/>
                <w:noProof/>
                <w:sz w:val="20"/>
                <w:szCs w:val="20"/>
              </w:rPr>
              <w:drawing>
                <wp:anchor distT="0" distB="0" distL="114300" distR="114300" simplePos="0" relativeHeight="251659264" behindDoc="0" locked="0" layoutInCell="1" allowOverlap="1" wp14:anchorId="48BFEC21" wp14:editId="7F5C1D82">
                  <wp:simplePos x="0" y="0"/>
                  <wp:positionH relativeFrom="column">
                    <wp:posOffset>-203200</wp:posOffset>
                  </wp:positionH>
                  <wp:positionV relativeFrom="paragraph">
                    <wp:posOffset>180340</wp:posOffset>
                  </wp:positionV>
                  <wp:extent cx="3317875" cy="12763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s_Comisionado_Maurici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17875" cy="1276350"/>
                          </a:xfrm>
                          <a:prstGeom prst="rect">
                            <a:avLst/>
                          </a:prstGeom>
                        </pic:spPr>
                      </pic:pic>
                    </a:graphicData>
                  </a:graphic>
                  <wp14:sizeRelH relativeFrom="page">
                    <wp14:pctWidth>0</wp14:pctWidth>
                  </wp14:sizeRelH>
                  <wp14:sizeRelV relativeFrom="page">
                    <wp14:pctHeight>0</wp14:pctHeight>
                  </wp14:sizeRelV>
                </wp:anchor>
              </w:drawing>
            </w:r>
          </w:p>
          <w:p w14:paraId="1D205B06" w14:textId="5D53BDC2" w:rsidR="00872CA8" w:rsidRDefault="00872CA8">
            <w:pPr>
              <w:jc w:val="center"/>
              <w:rPr>
                <w:rFonts w:ascii="Tofino Regular" w:eastAsia="Tofino Regular" w:hAnsi="Tofino Regular" w:cs="Tofino Regular"/>
                <w:b/>
                <w:sz w:val="20"/>
                <w:szCs w:val="20"/>
              </w:rPr>
            </w:pPr>
          </w:p>
          <w:p w14:paraId="7D50AE6C" w14:textId="798DBCA4" w:rsidR="00872CA8" w:rsidRDefault="00872CA8">
            <w:pPr>
              <w:jc w:val="center"/>
              <w:rPr>
                <w:rFonts w:ascii="Tofino Regular" w:eastAsia="Tofino Regular" w:hAnsi="Tofino Regular" w:cs="Tofino Regular"/>
                <w:b/>
                <w:sz w:val="20"/>
                <w:szCs w:val="20"/>
              </w:rPr>
            </w:pPr>
          </w:p>
          <w:p w14:paraId="1B405CBF" w14:textId="2EDBE3E0" w:rsidR="00872CA8" w:rsidRDefault="00872CA8">
            <w:pPr>
              <w:jc w:val="center"/>
              <w:rPr>
                <w:rFonts w:ascii="Tofino Regular" w:eastAsia="Tofino Regular" w:hAnsi="Tofino Regular" w:cs="Tofino Regular"/>
                <w:b/>
                <w:sz w:val="20"/>
                <w:szCs w:val="20"/>
              </w:rPr>
            </w:pPr>
          </w:p>
          <w:p w14:paraId="0F32DA70" w14:textId="77777777" w:rsidR="00872CA8" w:rsidRDefault="00872CA8">
            <w:pPr>
              <w:jc w:val="center"/>
              <w:rPr>
                <w:rFonts w:ascii="Tofino Regular" w:eastAsia="Tofino Regular" w:hAnsi="Tofino Regular" w:cs="Tofino Regular"/>
                <w:b/>
                <w:sz w:val="20"/>
                <w:szCs w:val="20"/>
              </w:rPr>
            </w:pPr>
          </w:p>
          <w:p w14:paraId="2CF2C65E" w14:textId="77777777" w:rsidR="00872CA8" w:rsidRDefault="00872CA8">
            <w:pPr>
              <w:jc w:val="center"/>
              <w:rPr>
                <w:rFonts w:ascii="Tofino Regular" w:eastAsia="Tofino Regular" w:hAnsi="Tofino Regular" w:cs="Tofino Regular"/>
                <w:b/>
                <w:sz w:val="20"/>
                <w:szCs w:val="20"/>
              </w:rPr>
            </w:pPr>
          </w:p>
          <w:p w14:paraId="78B0C927" w14:textId="77777777" w:rsidR="00872CA8" w:rsidRDefault="00872CA8">
            <w:pPr>
              <w:jc w:val="center"/>
              <w:rPr>
                <w:rFonts w:ascii="Tofino Regular" w:eastAsia="Tofino Regular" w:hAnsi="Tofino Regular" w:cs="Tofino Regular"/>
                <w:b/>
                <w:sz w:val="20"/>
                <w:szCs w:val="20"/>
              </w:rPr>
            </w:pPr>
          </w:p>
          <w:p w14:paraId="3121E889" w14:textId="77777777" w:rsidR="00872CA8" w:rsidRDefault="00872CA8">
            <w:pPr>
              <w:jc w:val="center"/>
              <w:rPr>
                <w:rFonts w:ascii="Tofino Regular" w:eastAsia="Tofino Regular" w:hAnsi="Tofino Regular" w:cs="Tofino Regular"/>
                <w:b/>
                <w:sz w:val="20"/>
                <w:szCs w:val="20"/>
              </w:rPr>
            </w:pPr>
          </w:p>
          <w:p w14:paraId="7CE2A3E9" w14:textId="77777777" w:rsidR="00872CA8" w:rsidRDefault="00444359">
            <w:pPr>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 xml:space="preserve">LIC. MAURICIO MORENO MENDOZA </w:t>
            </w:r>
          </w:p>
          <w:p w14:paraId="1DB7212D" w14:textId="77777777" w:rsidR="00872CA8" w:rsidRDefault="00444359">
            <w:pPr>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COMISIONADO</w:t>
            </w:r>
          </w:p>
        </w:tc>
      </w:tr>
    </w:tbl>
    <w:p w14:paraId="7C0E5BFA" w14:textId="77777777" w:rsidR="00872CA8" w:rsidRDefault="00872CA8">
      <w:pPr>
        <w:rPr>
          <w:rFonts w:ascii="Tofino Regular" w:eastAsia="Tofino Regular" w:hAnsi="Tofino Regular" w:cs="Tofino Regular"/>
          <w:sz w:val="20"/>
          <w:szCs w:val="20"/>
        </w:rPr>
      </w:pPr>
    </w:p>
    <w:sectPr w:rsidR="00872CA8">
      <w:headerReference w:type="even" r:id="rId10"/>
      <w:headerReference w:type="default" r:id="rId11"/>
      <w:footerReference w:type="default" r:id="rId12"/>
      <w:headerReference w:type="first" r:id="rId13"/>
      <w:pgSz w:w="12240" w:h="15840"/>
      <w:pgMar w:top="1417" w:right="1701" w:bottom="1417" w:left="1701" w:header="907"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86EF" w14:textId="77777777" w:rsidR="00225EA2" w:rsidRDefault="00225EA2">
      <w:r>
        <w:separator/>
      </w:r>
    </w:p>
  </w:endnote>
  <w:endnote w:type="continuationSeparator" w:id="0">
    <w:p w14:paraId="75CC5327" w14:textId="77777777" w:rsidR="00225EA2" w:rsidRDefault="0022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ofino Regular">
    <w:panose1 w:val="02000000000000000000"/>
    <w:charset w:val="00"/>
    <w:family w:val="auto"/>
    <w:pitch w:val="variable"/>
    <w:sig w:usb0="A00000FF" w:usb1="40000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A778" w14:textId="77777777" w:rsidR="00872CA8" w:rsidRDefault="00444359">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6704" behindDoc="1" locked="0" layoutInCell="1" hidden="0" allowOverlap="1" wp14:anchorId="5F8BB347" wp14:editId="0D6989A8">
          <wp:simplePos x="0" y="0"/>
          <wp:positionH relativeFrom="column">
            <wp:posOffset>-893527</wp:posOffset>
          </wp:positionH>
          <wp:positionV relativeFrom="paragraph">
            <wp:posOffset>12700</wp:posOffset>
          </wp:positionV>
          <wp:extent cx="7367418" cy="455983"/>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367418" cy="45598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A413" w14:textId="77777777" w:rsidR="00225EA2" w:rsidRDefault="00225EA2">
      <w:r>
        <w:separator/>
      </w:r>
    </w:p>
  </w:footnote>
  <w:footnote w:type="continuationSeparator" w:id="0">
    <w:p w14:paraId="7ACCE866" w14:textId="77777777" w:rsidR="00225EA2" w:rsidRDefault="00225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4CD4" w14:textId="77777777" w:rsidR="00872CA8" w:rsidRDefault="00225EA2">
    <w:pPr>
      <w:pBdr>
        <w:top w:val="nil"/>
        <w:left w:val="nil"/>
        <w:bottom w:val="nil"/>
        <w:right w:val="nil"/>
        <w:between w:val="nil"/>
      </w:pBdr>
      <w:tabs>
        <w:tab w:val="center" w:pos="4419"/>
        <w:tab w:val="right" w:pos="8838"/>
      </w:tabs>
      <w:rPr>
        <w:color w:val="000000"/>
      </w:rPr>
    </w:pPr>
    <w:r>
      <w:rPr>
        <w:color w:val="000000"/>
      </w:rPr>
      <w:pict w14:anchorId="30A8B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Volumes/COMUNICACION/2023/Diciembre/Presentación del isologo de los 20 años/Recurso 3Membrete 20 años.png" style="position:absolute;margin-left:0;margin-top:0;width:441.3pt;height:319.2pt;z-index:-251656704;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292A" w14:textId="77777777" w:rsidR="00872CA8" w:rsidRDefault="00444359">
    <w:pPr>
      <w:pBdr>
        <w:top w:val="nil"/>
        <w:left w:val="nil"/>
        <w:bottom w:val="nil"/>
        <w:right w:val="nil"/>
        <w:between w:val="nil"/>
      </w:pBdr>
      <w:tabs>
        <w:tab w:val="center" w:pos="4419"/>
        <w:tab w:val="right" w:pos="8838"/>
      </w:tabs>
    </w:pPr>
    <w:r>
      <w:rPr>
        <w:noProof/>
      </w:rPr>
      <w:drawing>
        <wp:anchor distT="0" distB="0" distL="0" distR="0" simplePos="0" relativeHeight="251655680" behindDoc="1" locked="0" layoutInCell="1" hidden="0" allowOverlap="1" wp14:anchorId="53660B0D" wp14:editId="0CC2C738">
          <wp:simplePos x="0" y="0"/>
          <wp:positionH relativeFrom="column">
            <wp:posOffset>-934084</wp:posOffset>
          </wp:positionH>
          <wp:positionV relativeFrom="paragraph">
            <wp:posOffset>-461920</wp:posOffset>
          </wp:positionV>
          <wp:extent cx="5612130" cy="864235"/>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12130" cy="864235"/>
                  </a:xfrm>
                  <a:prstGeom prst="rect">
                    <a:avLst/>
                  </a:prstGeom>
                  <a:ln/>
                </pic:spPr>
              </pic:pic>
            </a:graphicData>
          </a:graphic>
        </wp:anchor>
      </w:drawing>
    </w:r>
  </w:p>
  <w:p w14:paraId="2F0CFEC9" w14:textId="77777777" w:rsidR="00872CA8" w:rsidRDefault="00872CA8">
    <w:pPr>
      <w:pBdr>
        <w:top w:val="nil"/>
        <w:left w:val="nil"/>
        <w:bottom w:val="nil"/>
        <w:right w:val="nil"/>
        <w:between w:val="nil"/>
      </w:pBdr>
      <w:tabs>
        <w:tab w:val="center" w:pos="4419"/>
        <w:tab w:val="right" w:pos="8838"/>
      </w:tabs>
    </w:pPr>
  </w:p>
  <w:p w14:paraId="20972649" w14:textId="77777777" w:rsidR="00872CA8" w:rsidRDefault="00225EA2">
    <w:pPr>
      <w:pBdr>
        <w:top w:val="nil"/>
        <w:left w:val="nil"/>
        <w:bottom w:val="nil"/>
        <w:right w:val="nil"/>
        <w:between w:val="nil"/>
      </w:pBdr>
      <w:tabs>
        <w:tab w:val="center" w:pos="4419"/>
        <w:tab w:val="right" w:pos="8838"/>
      </w:tabs>
      <w:rPr>
        <w:color w:val="000000"/>
      </w:rPr>
    </w:pPr>
    <w:r>
      <w:rPr>
        <w:color w:val="000000"/>
      </w:rPr>
      <w:pict w14:anchorId="27616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Volumes/COMUNICACION/2023/Diciembre/Presentación del isologo de los 20 años/Recurso 3Membrete 20 años.png" style="position:absolute;margin-left:0;margin-top:0;width:441.3pt;height:319.2pt;z-index:-251658752;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3348" w14:textId="77777777" w:rsidR="00872CA8" w:rsidRDefault="00225EA2">
    <w:pPr>
      <w:pBdr>
        <w:top w:val="nil"/>
        <w:left w:val="nil"/>
        <w:bottom w:val="nil"/>
        <w:right w:val="nil"/>
        <w:between w:val="nil"/>
      </w:pBdr>
      <w:tabs>
        <w:tab w:val="center" w:pos="4419"/>
        <w:tab w:val="right" w:pos="8838"/>
      </w:tabs>
      <w:rPr>
        <w:color w:val="000000"/>
      </w:rPr>
    </w:pPr>
    <w:r>
      <w:rPr>
        <w:color w:val="000000"/>
      </w:rPr>
      <w:pict w14:anchorId="24D2A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olumes/COMUNICACION/2023/Diciembre/Presentación del isologo de los 20 años/Recurso 3Membrete 20 años.png" style="position:absolute;margin-left:0;margin-top:0;width:441.3pt;height:319.2pt;z-index:-251657728;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A8"/>
    <w:rsid w:val="0019474F"/>
    <w:rsid w:val="001E51C3"/>
    <w:rsid w:val="00225EA2"/>
    <w:rsid w:val="00386A95"/>
    <w:rsid w:val="00444359"/>
    <w:rsid w:val="005064C5"/>
    <w:rsid w:val="005D4BD4"/>
    <w:rsid w:val="00607E0B"/>
    <w:rsid w:val="0074387B"/>
    <w:rsid w:val="007535D9"/>
    <w:rsid w:val="008365C5"/>
    <w:rsid w:val="00872CA8"/>
    <w:rsid w:val="008F22E6"/>
    <w:rsid w:val="0099303F"/>
    <w:rsid w:val="009E2415"/>
    <w:rsid w:val="00DB7A75"/>
    <w:rsid w:val="00DC1F71"/>
    <w:rsid w:val="00EE7CB9"/>
    <w:rsid w:val="00F1048B"/>
    <w:rsid w:val="00F3725A"/>
    <w:rsid w:val="00F54F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A6059"/>
  <w15:docId w15:val="{38B83CFB-A74B-4B5B-AA2D-435FFDCF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paragraph" w:customStyle="1" w:styleId="Normal0">
    <w:name w:val="[Normal]"/>
    <w:rsid w:val="00220F24"/>
    <w:pPr>
      <w:widowControl w:val="0"/>
      <w:suppressAutoHyphens/>
      <w:autoSpaceDE w:val="0"/>
    </w:pPr>
    <w:rPr>
      <w:rFonts w:ascii="Arial" w:eastAsia="Arial" w:hAnsi="Arial" w:cs="Arial"/>
      <w:lang w:val="es-ES" w:eastAsia="ar-SA"/>
    </w:rPr>
  </w:style>
  <w:style w:type="table" w:styleId="Tablaconcuadrcula">
    <w:name w:val="Table Grid"/>
    <w:basedOn w:val="Tablanormal"/>
    <w:uiPriority w:val="59"/>
    <w:rsid w:val="00220F2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96B10"/>
    <w:rPr>
      <w:color w:val="0563C1" w:themeColor="hyperlink"/>
      <w:u w:val="single"/>
    </w:rPr>
  </w:style>
  <w:style w:type="character" w:styleId="Mencinsinresolver">
    <w:name w:val="Unresolved Mention"/>
    <w:basedOn w:val="Fuentedeprrafopredeter"/>
    <w:uiPriority w:val="99"/>
    <w:semiHidden/>
    <w:unhideWhenUsed/>
    <w:rsid w:val="00296B10"/>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pk2QeADVmT+AAnIF1LUKbJj2A==">CgMxLjA4AHIhMTFWc2pHQk9FUW4yb1R4cWNhUHVoamRTQkZQb2RQalFq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1443</Words>
  <Characters>7941</Characters>
  <Application>Microsoft Office Word</Application>
  <DocSecurity>0</DocSecurity>
  <Lines>66</Lines>
  <Paragraphs>18</Paragraphs>
  <ScaleCrop>false</ScaleCrop>
  <Company>CEDAI - INAIP Yucatan 2023</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Comunicación</cp:lastModifiedBy>
  <cp:revision>7</cp:revision>
  <cp:lastPrinted>2024-09-12T20:28:00Z</cp:lastPrinted>
  <dcterms:created xsi:type="dcterms:W3CDTF">2024-09-12T20:43:00Z</dcterms:created>
  <dcterms:modified xsi:type="dcterms:W3CDTF">2024-09-12T23:03:00Z</dcterms:modified>
</cp:coreProperties>
</file>