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3200" w14:textId="77777777" w:rsidR="003E0607" w:rsidRPr="003E0607" w:rsidRDefault="003E0607" w:rsidP="003E0607">
      <w:pPr>
        <w:autoSpaceDE w:val="0"/>
        <w:autoSpaceDN w:val="0"/>
        <w:adjustRightInd w:val="0"/>
        <w:spacing w:after="0" w:line="240" w:lineRule="auto"/>
        <w:jc w:val="both"/>
        <w:rPr>
          <w:rFonts w:ascii="Arial" w:hAnsi="Arial" w:cs="Arial"/>
          <w:color w:val="000000"/>
          <w:kern w:val="0"/>
          <w:sz w:val="20"/>
          <w:szCs w:val="20"/>
        </w:rPr>
      </w:pPr>
    </w:p>
    <w:p w14:paraId="29347150" w14:textId="1FBD3166" w:rsidR="003E0607" w:rsidRPr="003E0607" w:rsidRDefault="003E0607" w:rsidP="003E0607">
      <w:pPr>
        <w:pStyle w:val="Default"/>
        <w:jc w:val="right"/>
        <w:rPr>
          <w:sz w:val="20"/>
          <w:szCs w:val="20"/>
        </w:rPr>
      </w:pPr>
      <w:r w:rsidRPr="003E0607">
        <w:rPr>
          <w:sz w:val="20"/>
          <w:szCs w:val="20"/>
        </w:rPr>
        <w:t xml:space="preserve"> </w:t>
      </w:r>
      <w:r w:rsidRPr="003E0607">
        <w:rPr>
          <w:i/>
          <w:iCs/>
          <w:color w:val="0000FF"/>
          <w:sz w:val="20"/>
          <w:szCs w:val="20"/>
        </w:rPr>
        <w:t>Artículo reformado DOF 10-06-2011</w:t>
      </w:r>
    </w:p>
    <w:p w14:paraId="5BEBCBD9" w14:textId="62FD907B" w:rsidR="003E0607" w:rsidRDefault="003E0607" w:rsidP="003E0607">
      <w:pPr>
        <w:pStyle w:val="Default"/>
        <w:jc w:val="both"/>
        <w:rPr>
          <w:sz w:val="20"/>
          <w:szCs w:val="20"/>
        </w:rPr>
      </w:pPr>
      <w:r w:rsidRPr="003E0607">
        <w:rPr>
          <w:sz w:val="20"/>
          <w:szCs w:val="20"/>
        </w:rPr>
        <w:t xml:space="preserve"> </w:t>
      </w:r>
      <w:r w:rsidRPr="003E0607">
        <w:rPr>
          <w:b/>
          <w:bCs/>
          <w:sz w:val="20"/>
          <w:szCs w:val="20"/>
        </w:rPr>
        <w:t xml:space="preserve">Artículo 16. </w:t>
      </w:r>
      <w:r w:rsidRPr="003E0607">
        <w:rPr>
          <w:sz w:val="20"/>
          <w:szCs w:val="20"/>
        </w:rPr>
        <w:t xml:space="preserve">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349CB48C" w14:textId="77777777" w:rsidR="003E0607" w:rsidRPr="003E0607" w:rsidRDefault="003E0607" w:rsidP="003E0607">
      <w:pPr>
        <w:pStyle w:val="Default"/>
        <w:jc w:val="both"/>
        <w:rPr>
          <w:sz w:val="20"/>
          <w:szCs w:val="20"/>
        </w:rPr>
      </w:pPr>
    </w:p>
    <w:p w14:paraId="7FF8301A" w14:textId="77777777" w:rsidR="003E0607" w:rsidRPr="003E0607" w:rsidRDefault="003E0607" w:rsidP="003E0607">
      <w:pPr>
        <w:pStyle w:val="Default"/>
        <w:jc w:val="right"/>
        <w:rPr>
          <w:sz w:val="20"/>
          <w:szCs w:val="20"/>
        </w:rPr>
      </w:pPr>
      <w:r w:rsidRPr="003E0607">
        <w:rPr>
          <w:i/>
          <w:iCs/>
          <w:color w:val="0000FF"/>
          <w:sz w:val="20"/>
          <w:szCs w:val="20"/>
        </w:rPr>
        <w:t xml:space="preserve">Párrafo reformado DOF 15-09-2017 </w:t>
      </w:r>
    </w:p>
    <w:p w14:paraId="6F5A4157" w14:textId="7AC72DFB" w:rsidR="003E0607" w:rsidRDefault="003E0607" w:rsidP="003E0607">
      <w:pPr>
        <w:pStyle w:val="Default"/>
        <w:jc w:val="both"/>
        <w:rPr>
          <w:sz w:val="20"/>
          <w:szCs w:val="20"/>
        </w:rPr>
      </w:pPr>
      <w:r w:rsidRPr="003E0607">
        <w:rPr>
          <w:sz w:val="20"/>
          <w:szCs w:val="20"/>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463BEF31" w14:textId="77777777" w:rsidR="003E0607" w:rsidRPr="003E0607" w:rsidRDefault="003E0607" w:rsidP="003E0607">
      <w:pPr>
        <w:pStyle w:val="Default"/>
        <w:jc w:val="both"/>
        <w:rPr>
          <w:sz w:val="20"/>
          <w:szCs w:val="20"/>
        </w:rPr>
      </w:pPr>
    </w:p>
    <w:p w14:paraId="74899605" w14:textId="77777777" w:rsidR="003E0607" w:rsidRPr="003E0607" w:rsidRDefault="003E0607" w:rsidP="003E0607">
      <w:pPr>
        <w:pStyle w:val="Default"/>
        <w:jc w:val="right"/>
        <w:rPr>
          <w:sz w:val="20"/>
          <w:szCs w:val="20"/>
        </w:rPr>
      </w:pPr>
      <w:r w:rsidRPr="003E0607">
        <w:rPr>
          <w:i/>
          <w:iCs/>
          <w:color w:val="0000FF"/>
          <w:sz w:val="20"/>
          <w:szCs w:val="20"/>
        </w:rPr>
        <w:t xml:space="preserve">Párrafo adicionado DOF 01-06-2009 </w:t>
      </w:r>
    </w:p>
    <w:p w14:paraId="5D4D41EA" w14:textId="04541222" w:rsidR="003E0607" w:rsidRDefault="003E0607" w:rsidP="003E0607">
      <w:pPr>
        <w:pStyle w:val="Default"/>
        <w:jc w:val="both"/>
        <w:rPr>
          <w:sz w:val="20"/>
          <w:szCs w:val="20"/>
        </w:rPr>
      </w:pPr>
      <w:r w:rsidRPr="003E0607">
        <w:rPr>
          <w:sz w:val="20"/>
          <w:szCs w:val="20"/>
        </w:rPr>
        <w:t xml:space="preserve">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 </w:t>
      </w:r>
    </w:p>
    <w:p w14:paraId="284841F9" w14:textId="77777777" w:rsidR="003E0607" w:rsidRPr="003E0607" w:rsidRDefault="003E0607" w:rsidP="003E0607">
      <w:pPr>
        <w:pStyle w:val="Default"/>
        <w:jc w:val="both"/>
        <w:rPr>
          <w:sz w:val="20"/>
          <w:szCs w:val="20"/>
        </w:rPr>
      </w:pPr>
    </w:p>
    <w:p w14:paraId="77E690D6" w14:textId="77777777" w:rsidR="003E0607" w:rsidRPr="003E0607" w:rsidRDefault="003E0607" w:rsidP="003E0607">
      <w:pPr>
        <w:pStyle w:val="Default"/>
        <w:jc w:val="right"/>
        <w:rPr>
          <w:sz w:val="20"/>
          <w:szCs w:val="20"/>
        </w:rPr>
      </w:pPr>
      <w:r w:rsidRPr="003E0607">
        <w:rPr>
          <w:i/>
          <w:iCs/>
          <w:color w:val="0000FF"/>
          <w:sz w:val="20"/>
          <w:szCs w:val="20"/>
        </w:rPr>
        <w:t xml:space="preserve">Párrafo reformado DOF 01-06-2009. Fe de erratas DOF 25-06-2009 </w:t>
      </w:r>
    </w:p>
    <w:p w14:paraId="06E37126" w14:textId="4586586D" w:rsidR="007F0CA4" w:rsidRPr="003E0607" w:rsidRDefault="003E0607" w:rsidP="003E0607">
      <w:pPr>
        <w:jc w:val="both"/>
        <w:rPr>
          <w:rFonts w:ascii="Arial" w:hAnsi="Arial" w:cs="Arial"/>
          <w:sz w:val="20"/>
          <w:szCs w:val="20"/>
        </w:rPr>
      </w:pPr>
      <w:r w:rsidRPr="003E0607">
        <w:rPr>
          <w:rFonts w:ascii="Arial" w:hAnsi="Arial" w:cs="Arial"/>
          <w:sz w:val="20"/>
          <w:szCs w:val="20"/>
        </w:rPr>
        <w:t>La autoridad que ejecute una orden judicial de aprehensión, deberá poner al inculpado a disposición del juez, sin dilación alguna y bajo su más estricta responsabilidad. La contravención a lo anterior será sancionada por la ley penal.</w:t>
      </w:r>
    </w:p>
    <w:p w14:paraId="44A0913C" w14:textId="7717B9F5" w:rsidR="003E0607" w:rsidRDefault="003E0607" w:rsidP="003E0607">
      <w:pPr>
        <w:pStyle w:val="Default"/>
        <w:jc w:val="both"/>
        <w:rPr>
          <w:sz w:val="20"/>
          <w:szCs w:val="20"/>
        </w:rPr>
      </w:pPr>
      <w:r w:rsidRPr="003E0607">
        <w:rPr>
          <w:sz w:val="20"/>
          <w:szCs w:val="20"/>
        </w:rPr>
        <w:t xml:space="preserve">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 </w:t>
      </w:r>
    </w:p>
    <w:p w14:paraId="6445D74D" w14:textId="77777777" w:rsidR="003E0607" w:rsidRPr="003E0607" w:rsidRDefault="003E0607" w:rsidP="003E0607">
      <w:pPr>
        <w:pStyle w:val="Default"/>
        <w:jc w:val="both"/>
        <w:rPr>
          <w:sz w:val="20"/>
          <w:szCs w:val="20"/>
        </w:rPr>
      </w:pPr>
    </w:p>
    <w:p w14:paraId="5EF09605" w14:textId="77777777" w:rsidR="003E0607" w:rsidRPr="003E0607" w:rsidRDefault="003E0607" w:rsidP="003E0607">
      <w:pPr>
        <w:pStyle w:val="Default"/>
        <w:jc w:val="right"/>
        <w:rPr>
          <w:sz w:val="20"/>
          <w:szCs w:val="20"/>
        </w:rPr>
      </w:pPr>
      <w:r w:rsidRPr="003E0607">
        <w:rPr>
          <w:i/>
          <w:iCs/>
          <w:color w:val="0000FF"/>
          <w:sz w:val="20"/>
          <w:szCs w:val="20"/>
        </w:rPr>
        <w:t xml:space="preserve">Párrafo reformado DOF 26-03-2019 </w:t>
      </w:r>
    </w:p>
    <w:p w14:paraId="4EB814E2" w14:textId="66618301" w:rsidR="003E0607" w:rsidRDefault="003E0607" w:rsidP="003E0607">
      <w:pPr>
        <w:pStyle w:val="Default"/>
        <w:jc w:val="both"/>
        <w:rPr>
          <w:sz w:val="20"/>
          <w:szCs w:val="20"/>
        </w:rPr>
      </w:pPr>
      <w:r w:rsidRPr="003E0607">
        <w:rPr>
          <w:sz w:val="20"/>
          <w:szCs w:val="20"/>
        </w:rPr>
        <w:t xml:space="preserve">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 </w:t>
      </w:r>
    </w:p>
    <w:p w14:paraId="45EBBBFE" w14:textId="77777777" w:rsidR="003E0607" w:rsidRPr="003E0607" w:rsidRDefault="003E0607" w:rsidP="003E0607">
      <w:pPr>
        <w:pStyle w:val="Default"/>
        <w:jc w:val="both"/>
        <w:rPr>
          <w:sz w:val="20"/>
          <w:szCs w:val="20"/>
        </w:rPr>
      </w:pPr>
    </w:p>
    <w:p w14:paraId="0705FE7E" w14:textId="7F97D80F" w:rsidR="003E0607" w:rsidRDefault="003E0607" w:rsidP="003E0607">
      <w:pPr>
        <w:pStyle w:val="Default"/>
        <w:jc w:val="both"/>
        <w:rPr>
          <w:sz w:val="20"/>
          <w:szCs w:val="20"/>
        </w:rPr>
      </w:pPr>
      <w:r w:rsidRPr="003E0607">
        <w:rPr>
          <w:sz w:val="20"/>
          <w:szCs w:val="20"/>
        </w:rPr>
        <w:t xml:space="preserve">En casos de urgencia o flagrancia, el juez que reciba la consignación del detenido deberá inmediatamente ratificar la detención o decretar la libertad con las reservas de ley. </w:t>
      </w:r>
    </w:p>
    <w:p w14:paraId="7F48C104" w14:textId="77777777" w:rsidR="003E0607" w:rsidRPr="003E0607" w:rsidRDefault="003E0607" w:rsidP="003E0607">
      <w:pPr>
        <w:pStyle w:val="Default"/>
        <w:jc w:val="both"/>
        <w:rPr>
          <w:sz w:val="20"/>
          <w:szCs w:val="20"/>
        </w:rPr>
      </w:pPr>
    </w:p>
    <w:p w14:paraId="0C00D9D4" w14:textId="2521A32D" w:rsidR="003E0607" w:rsidRDefault="003E0607" w:rsidP="003E0607">
      <w:pPr>
        <w:pStyle w:val="Default"/>
        <w:jc w:val="both"/>
        <w:rPr>
          <w:sz w:val="20"/>
          <w:szCs w:val="20"/>
        </w:rPr>
      </w:pPr>
      <w:r w:rsidRPr="003E0607">
        <w:rPr>
          <w:sz w:val="20"/>
          <w:szCs w:val="20"/>
        </w:rPr>
        <w:t xml:space="preserve">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 </w:t>
      </w:r>
    </w:p>
    <w:p w14:paraId="167DBE68" w14:textId="77777777" w:rsidR="003E0607" w:rsidRPr="003E0607" w:rsidRDefault="003E0607" w:rsidP="003E0607">
      <w:pPr>
        <w:pStyle w:val="Default"/>
        <w:jc w:val="both"/>
        <w:rPr>
          <w:sz w:val="20"/>
          <w:szCs w:val="20"/>
        </w:rPr>
      </w:pPr>
    </w:p>
    <w:p w14:paraId="17B15A62" w14:textId="77777777" w:rsidR="003E0607" w:rsidRPr="003E0607" w:rsidRDefault="003E0607" w:rsidP="003E0607">
      <w:pPr>
        <w:pStyle w:val="Default"/>
        <w:jc w:val="both"/>
        <w:rPr>
          <w:sz w:val="20"/>
          <w:szCs w:val="20"/>
        </w:rPr>
      </w:pPr>
      <w:r w:rsidRPr="003E0607">
        <w:rPr>
          <w:sz w:val="20"/>
          <w:szCs w:val="20"/>
        </w:rPr>
        <w:t xml:space="preserve">Por delincuencia organizada se entiende una organización de hecho de tres o más personas, para cometer delitos en forma permanente o reiterada, en los términos de la ley de la materia. </w:t>
      </w:r>
    </w:p>
    <w:p w14:paraId="09E51634" w14:textId="70FE5313" w:rsidR="003E0607" w:rsidRDefault="003E0607" w:rsidP="003E0607">
      <w:pPr>
        <w:pStyle w:val="Default"/>
        <w:jc w:val="both"/>
        <w:rPr>
          <w:sz w:val="20"/>
          <w:szCs w:val="20"/>
        </w:rPr>
      </w:pPr>
      <w:r w:rsidRPr="003E0607">
        <w:rPr>
          <w:sz w:val="20"/>
          <w:szCs w:val="20"/>
        </w:rPr>
        <w:t xml:space="preserve">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 </w:t>
      </w:r>
    </w:p>
    <w:p w14:paraId="67C6020D" w14:textId="77777777" w:rsidR="003E0607" w:rsidRPr="003E0607" w:rsidRDefault="003E0607" w:rsidP="003E0607">
      <w:pPr>
        <w:pStyle w:val="Default"/>
        <w:jc w:val="both"/>
        <w:rPr>
          <w:sz w:val="20"/>
          <w:szCs w:val="20"/>
        </w:rPr>
      </w:pPr>
    </w:p>
    <w:p w14:paraId="34919000" w14:textId="32499A32" w:rsidR="003E0607" w:rsidRDefault="003E0607" w:rsidP="003E0607">
      <w:pPr>
        <w:pStyle w:val="Default"/>
        <w:jc w:val="both"/>
        <w:rPr>
          <w:sz w:val="20"/>
          <w:szCs w:val="20"/>
        </w:rPr>
      </w:pPr>
      <w:r w:rsidRPr="003E0607">
        <w:rPr>
          <w:sz w:val="20"/>
          <w:szCs w:val="20"/>
        </w:rPr>
        <w:lastRenderedPageBreak/>
        <w:t xml:space="preserve">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 </w:t>
      </w:r>
    </w:p>
    <w:p w14:paraId="4CAD321A" w14:textId="77777777" w:rsidR="003E0607" w:rsidRPr="003E0607" w:rsidRDefault="003E0607" w:rsidP="003E0607">
      <w:pPr>
        <w:pStyle w:val="Default"/>
        <w:jc w:val="both"/>
        <w:rPr>
          <w:sz w:val="20"/>
          <w:szCs w:val="20"/>
        </w:rPr>
      </w:pPr>
    </w:p>
    <w:p w14:paraId="4F4E11F0" w14:textId="2B67E34B" w:rsidR="003E0607" w:rsidRDefault="003E0607" w:rsidP="003E0607">
      <w:pPr>
        <w:pStyle w:val="Default"/>
        <w:jc w:val="both"/>
        <w:rPr>
          <w:sz w:val="20"/>
          <w:szCs w:val="20"/>
        </w:rPr>
      </w:pPr>
      <w:r w:rsidRPr="003E0607">
        <w:rPr>
          <w:sz w:val="20"/>
          <w:szCs w:val="20"/>
        </w:rPr>
        <w:t xml:space="preserve">Las comunicaciones privadas son inviolables. La ley sancionará penalmente cualquier acto que atente contra la libertad y </w:t>
      </w:r>
      <w:proofErr w:type="spellStart"/>
      <w:r w:rsidRPr="003E0607">
        <w:rPr>
          <w:sz w:val="20"/>
          <w:szCs w:val="20"/>
        </w:rPr>
        <w:t>privacía</w:t>
      </w:r>
      <w:proofErr w:type="spellEnd"/>
      <w:r w:rsidRPr="003E0607">
        <w:rPr>
          <w:sz w:val="20"/>
          <w:szCs w:val="20"/>
        </w:rPr>
        <w:t xml:space="preserve">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 </w:t>
      </w:r>
    </w:p>
    <w:p w14:paraId="4B877189" w14:textId="77777777" w:rsidR="003E0607" w:rsidRPr="003E0607" w:rsidRDefault="003E0607" w:rsidP="003E0607">
      <w:pPr>
        <w:pStyle w:val="Default"/>
        <w:jc w:val="both"/>
        <w:rPr>
          <w:sz w:val="20"/>
          <w:szCs w:val="20"/>
        </w:rPr>
      </w:pPr>
    </w:p>
    <w:p w14:paraId="0112F809" w14:textId="261B84F0" w:rsidR="003E0607" w:rsidRDefault="003E0607" w:rsidP="003E0607">
      <w:pPr>
        <w:pStyle w:val="Default"/>
        <w:jc w:val="both"/>
        <w:rPr>
          <w:sz w:val="20"/>
          <w:szCs w:val="20"/>
        </w:rPr>
      </w:pPr>
      <w:r w:rsidRPr="003E0607">
        <w:rPr>
          <w:sz w:val="20"/>
          <w:szCs w:val="20"/>
        </w:rPr>
        <w:t xml:space="preserve">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w:t>
      </w:r>
      <w:proofErr w:type="gramStart"/>
      <w:r w:rsidRPr="003E0607">
        <w:rPr>
          <w:sz w:val="20"/>
          <w:szCs w:val="20"/>
        </w:rPr>
        <w:t>expresando</w:t>
      </w:r>
      <w:proofErr w:type="gramEnd"/>
      <w:r w:rsidRPr="003E0607">
        <w:rPr>
          <w:sz w:val="20"/>
          <w:szCs w:val="20"/>
        </w:rPr>
        <w:t xml:space="preserve">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 </w:t>
      </w:r>
    </w:p>
    <w:p w14:paraId="08C7C1CF" w14:textId="77777777" w:rsidR="003E0607" w:rsidRPr="003E0607" w:rsidRDefault="003E0607" w:rsidP="003E0607">
      <w:pPr>
        <w:pStyle w:val="Default"/>
        <w:jc w:val="both"/>
        <w:rPr>
          <w:sz w:val="20"/>
          <w:szCs w:val="20"/>
        </w:rPr>
      </w:pPr>
    </w:p>
    <w:p w14:paraId="72AC80E3" w14:textId="7262D4C6" w:rsidR="003E0607" w:rsidRDefault="003E0607" w:rsidP="003E0607">
      <w:pPr>
        <w:pStyle w:val="Default"/>
        <w:jc w:val="both"/>
        <w:rPr>
          <w:sz w:val="20"/>
          <w:szCs w:val="20"/>
        </w:rPr>
      </w:pPr>
      <w:r w:rsidRPr="003E0607">
        <w:rPr>
          <w:sz w:val="20"/>
          <w:szCs w:val="20"/>
        </w:rPr>
        <w:t>Los Poderes Judiciales contarán con jueces de control que resolverán, en forma inmediata, y por cualquier medio, las solicitudes de medidas cautelares, providencias precautorias y técnicas de</w:t>
      </w:r>
      <w:r w:rsidRPr="003E0607">
        <w:rPr>
          <w:sz w:val="20"/>
          <w:szCs w:val="20"/>
        </w:rPr>
        <w:t xml:space="preserve"> </w:t>
      </w:r>
      <w:r w:rsidRPr="003E0607">
        <w:rPr>
          <w:sz w:val="20"/>
          <w:szCs w:val="20"/>
        </w:rPr>
        <w:t xml:space="preserve">investigación de la autoridad, que requieran control judicial, garantizando los derechos de los indiciados y de las víctimas u ofendidos. Deberá existir un registro fehaciente de todas las comunicaciones entre jueces y Ministerio Público y demás autoridades competentes. </w:t>
      </w:r>
    </w:p>
    <w:p w14:paraId="5489A112" w14:textId="77777777" w:rsidR="003E0607" w:rsidRPr="003E0607" w:rsidRDefault="003E0607" w:rsidP="003E0607">
      <w:pPr>
        <w:pStyle w:val="Default"/>
        <w:jc w:val="both"/>
        <w:rPr>
          <w:sz w:val="20"/>
          <w:szCs w:val="20"/>
        </w:rPr>
      </w:pPr>
    </w:p>
    <w:p w14:paraId="5ED96CB0" w14:textId="4C402306" w:rsidR="003E0607" w:rsidRDefault="003E0607" w:rsidP="003E0607">
      <w:pPr>
        <w:pStyle w:val="Default"/>
        <w:jc w:val="both"/>
        <w:rPr>
          <w:sz w:val="20"/>
          <w:szCs w:val="20"/>
        </w:rPr>
      </w:pPr>
      <w:r w:rsidRPr="003E0607">
        <w:rPr>
          <w:sz w:val="20"/>
          <w:szCs w:val="20"/>
        </w:rPr>
        <w:t xml:space="preserve">Las intervenciones autorizadas se ajustarán a los requisitos y límites previstos en las leyes. Los resultados de las intervenciones que no cumplan con éstos, carecerán de todo valor probatorio. </w:t>
      </w:r>
    </w:p>
    <w:p w14:paraId="538C8255" w14:textId="77777777" w:rsidR="003E0607" w:rsidRPr="003E0607" w:rsidRDefault="003E0607" w:rsidP="003E0607">
      <w:pPr>
        <w:pStyle w:val="Default"/>
        <w:jc w:val="both"/>
        <w:rPr>
          <w:sz w:val="20"/>
          <w:szCs w:val="20"/>
        </w:rPr>
      </w:pPr>
    </w:p>
    <w:p w14:paraId="562B8F40" w14:textId="3EF5142B" w:rsidR="003E0607" w:rsidRDefault="003E0607" w:rsidP="003E0607">
      <w:pPr>
        <w:pStyle w:val="Default"/>
        <w:jc w:val="both"/>
        <w:rPr>
          <w:sz w:val="20"/>
          <w:szCs w:val="20"/>
        </w:rPr>
      </w:pPr>
      <w:r w:rsidRPr="003E0607">
        <w:rPr>
          <w:sz w:val="20"/>
          <w:szCs w:val="20"/>
        </w:rPr>
        <w:t xml:space="preserve">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 </w:t>
      </w:r>
    </w:p>
    <w:p w14:paraId="5B138D49" w14:textId="77777777" w:rsidR="003E0607" w:rsidRPr="003E0607" w:rsidRDefault="003E0607" w:rsidP="003E0607">
      <w:pPr>
        <w:pStyle w:val="Default"/>
        <w:rPr>
          <w:sz w:val="20"/>
          <w:szCs w:val="20"/>
        </w:rPr>
      </w:pPr>
    </w:p>
    <w:p w14:paraId="602378FE" w14:textId="1820174B" w:rsidR="003E0607" w:rsidRDefault="003E0607" w:rsidP="003E0607">
      <w:pPr>
        <w:pStyle w:val="Default"/>
        <w:jc w:val="both"/>
        <w:rPr>
          <w:sz w:val="20"/>
          <w:szCs w:val="20"/>
        </w:rPr>
      </w:pPr>
      <w:r w:rsidRPr="003E0607">
        <w:rPr>
          <w:sz w:val="20"/>
          <w:szCs w:val="20"/>
        </w:rPr>
        <w:t xml:space="preserve">La correspondencia que bajo cubierta circule por las estafetas estará libre de todo registro, y su violación será penada por la ley. </w:t>
      </w:r>
    </w:p>
    <w:p w14:paraId="222A4FB2" w14:textId="77777777" w:rsidR="003E0607" w:rsidRPr="003E0607" w:rsidRDefault="003E0607" w:rsidP="003E0607">
      <w:pPr>
        <w:pStyle w:val="Default"/>
        <w:rPr>
          <w:sz w:val="20"/>
          <w:szCs w:val="20"/>
        </w:rPr>
      </w:pPr>
    </w:p>
    <w:p w14:paraId="4DFB37C5" w14:textId="4BE593F2" w:rsidR="003E0607" w:rsidRPr="003E0607" w:rsidRDefault="003E0607" w:rsidP="003E0607">
      <w:pPr>
        <w:jc w:val="both"/>
        <w:rPr>
          <w:rFonts w:ascii="Arial" w:hAnsi="Arial" w:cs="Arial"/>
          <w:sz w:val="20"/>
          <w:szCs w:val="20"/>
        </w:rPr>
      </w:pPr>
      <w:r w:rsidRPr="003E0607">
        <w:rPr>
          <w:rFonts w:ascii="Arial" w:hAnsi="Arial" w:cs="Arial"/>
          <w:sz w:val="20"/>
          <w:szCs w:val="20"/>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sectPr w:rsidR="003E0607" w:rsidRPr="003E0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07"/>
    <w:rsid w:val="003E0607"/>
    <w:rsid w:val="007F0C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298"/>
  <w15:chartTrackingRefBased/>
  <w15:docId w15:val="{04A681B9-4143-4741-B305-F882B044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60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1062</Words>
  <Characters>5841</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c:creator>
  <cp:keywords/>
  <dc:description/>
  <cp:lastModifiedBy>TI</cp:lastModifiedBy>
  <cp:revision>1</cp:revision>
  <dcterms:created xsi:type="dcterms:W3CDTF">2024-06-28T18:54:00Z</dcterms:created>
  <dcterms:modified xsi:type="dcterms:W3CDTF">2024-06-28T19:01:00Z</dcterms:modified>
</cp:coreProperties>
</file>